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09" w:rsidRDefault="00B81109" w:rsidP="00B81109">
      <w:pPr>
        <w:spacing w:after="0" w:line="240" w:lineRule="auto"/>
        <w:rPr>
          <w:b/>
          <w:color w:val="0070C0"/>
          <w:sz w:val="28"/>
          <w:szCs w:val="28"/>
        </w:rPr>
      </w:pPr>
    </w:p>
    <w:p w:rsidR="00B81109" w:rsidRPr="00A85661" w:rsidRDefault="00B81109" w:rsidP="00026D39">
      <w:pPr>
        <w:autoSpaceDE w:val="0"/>
        <w:autoSpaceDN w:val="0"/>
        <w:adjustRightInd w:val="0"/>
        <w:spacing w:after="0" w:line="240" w:lineRule="auto"/>
        <w:jc w:val="center"/>
        <w:rPr>
          <w:rFonts w:ascii="Arial" w:hAnsi="Arial" w:cs="Arial"/>
          <w:b/>
          <w:color w:val="000000"/>
          <w:sz w:val="24"/>
          <w:szCs w:val="24"/>
        </w:rPr>
      </w:pPr>
      <w:r w:rsidRPr="00A85661">
        <w:rPr>
          <w:rFonts w:ascii="Arial" w:hAnsi="Arial" w:cs="Arial"/>
          <w:b/>
          <w:color w:val="000000"/>
          <w:sz w:val="24"/>
          <w:szCs w:val="24"/>
        </w:rPr>
        <w:t>National Traveller and Roma Inclusion Strategy</w:t>
      </w:r>
    </w:p>
    <w:p w:rsidR="00B81109" w:rsidRPr="00A85661" w:rsidRDefault="00B81109" w:rsidP="00026D39">
      <w:pPr>
        <w:autoSpaceDE w:val="0"/>
        <w:autoSpaceDN w:val="0"/>
        <w:adjustRightInd w:val="0"/>
        <w:spacing w:after="0" w:line="240" w:lineRule="auto"/>
        <w:jc w:val="center"/>
        <w:rPr>
          <w:rFonts w:ascii="Arial" w:hAnsi="Arial" w:cs="Arial"/>
          <w:b/>
          <w:color w:val="000000"/>
          <w:sz w:val="24"/>
          <w:szCs w:val="24"/>
        </w:rPr>
      </w:pPr>
    </w:p>
    <w:p w:rsidR="00B81109" w:rsidRPr="00F55FED" w:rsidRDefault="00B81109" w:rsidP="00026D39">
      <w:pPr>
        <w:autoSpaceDE w:val="0"/>
        <w:autoSpaceDN w:val="0"/>
        <w:adjustRightInd w:val="0"/>
        <w:spacing w:after="0" w:line="240" w:lineRule="auto"/>
        <w:jc w:val="center"/>
        <w:rPr>
          <w:rFonts w:ascii="Arial" w:hAnsi="Arial" w:cs="Arial"/>
          <w:b/>
          <w:color w:val="000000" w:themeColor="text1"/>
          <w:sz w:val="24"/>
          <w:szCs w:val="24"/>
        </w:rPr>
      </w:pPr>
      <w:r w:rsidRPr="00F55FED">
        <w:rPr>
          <w:rFonts w:ascii="Arial" w:hAnsi="Arial" w:cs="Arial"/>
          <w:b/>
          <w:color w:val="000000" w:themeColor="text1"/>
          <w:sz w:val="24"/>
          <w:szCs w:val="24"/>
        </w:rPr>
        <w:t>Phase 3 Consultation Document</w:t>
      </w:r>
    </w:p>
    <w:p w:rsidR="00B81109" w:rsidRPr="00B81109" w:rsidRDefault="00B81109" w:rsidP="00026D39">
      <w:pPr>
        <w:autoSpaceDE w:val="0"/>
        <w:autoSpaceDN w:val="0"/>
        <w:adjustRightInd w:val="0"/>
        <w:spacing w:after="0" w:line="240" w:lineRule="auto"/>
        <w:rPr>
          <w:rFonts w:ascii="Arial" w:hAnsi="Arial" w:cs="Arial"/>
          <w:color w:val="000000"/>
          <w:sz w:val="24"/>
          <w:szCs w:val="24"/>
        </w:rPr>
      </w:pPr>
    </w:p>
    <w:p w:rsidR="00B81109" w:rsidRDefault="00B81109" w:rsidP="00026D39">
      <w:pPr>
        <w:pStyle w:val="ListParagraph"/>
        <w:autoSpaceDE w:val="0"/>
        <w:autoSpaceDN w:val="0"/>
        <w:adjustRightInd w:val="0"/>
        <w:spacing w:after="0" w:line="240" w:lineRule="auto"/>
        <w:ind w:left="0"/>
        <w:jc w:val="both"/>
        <w:rPr>
          <w:rFonts w:ascii="Arial" w:hAnsi="Arial" w:cs="Arial"/>
          <w:color w:val="000000"/>
          <w:sz w:val="24"/>
          <w:szCs w:val="24"/>
        </w:rPr>
      </w:pPr>
      <w:r w:rsidRPr="00A85661">
        <w:rPr>
          <w:rFonts w:ascii="Arial" w:hAnsi="Arial" w:cs="Arial"/>
          <w:color w:val="000000"/>
          <w:sz w:val="24"/>
          <w:szCs w:val="24"/>
        </w:rPr>
        <w:t>The Themes and High</w:t>
      </w:r>
      <w:r w:rsidR="00EE3972">
        <w:rPr>
          <w:rFonts w:ascii="Arial" w:hAnsi="Arial" w:cs="Arial"/>
          <w:color w:val="000000"/>
          <w:sz w:val="24"/>
          <w:szCs w:val="24"/>
        </w:rPr>
        <w:t xml:space="preserve"> L</w:t>
      </w:r>
      <w:r w:rsidRPr="00A85661">
        <w:rPr>
          <w:rFonts w:ascii="Arial" w:hAnsi="Arial" w:cs="Arial"/>
          <w:color w:val="000000"/>
          <w:sz w:val="24"/>
          <w:szCs w:val="24"/>
        </w:rPr>
        <w:t xml:space="preserve">evel Objectives </w:t>
      </w:r>
      <w:r w:rsidR="00C006DA">
        <w:rPr>
          <w:rFonts w:ascii="Arial" w:hAnsi="Arial" w:cs="Arial"/>
          <w:color w:val="000000"/>
          <w:sz w:val="24"/>
          <w:szCs w:val="24"/>
        </w:rPr>
        <w:t xml:space="preserve">that </w:t>
      </w:r>
      <w:r w:rsidR="00EE3972">
        <w:rPr>
          <w:rFonts w:ascii="Arial" w:hAnsi="Arial" w:cs="Arial"/>
          <w:color w:val="000000"/>
          <w:sz w:val="24"/>
          <w:szCs w:val="24"/>
        </w:rPr>
        <w:t>were</w:t>
      </w:r>
      <w:r w:rsidR="00C006DA">
        <w:rPr>
          <w:rFonts w:ascii="Arial" w:hAnsi="Arial" w:cs="Arial"/>
          <w:color w:val="000000"/>
          <w:sz w:val="24"/>
          <w:szCs w:val="24"/>
        </w:rPr>
        <w:t xml:space="preserve"> suggested</w:t>
      </w:r>
      <w:r w:rsidRPr="00A85661">
        <w:rPr>
          <w:rFonts w:ascii="Arial" w:hAnsi="Arial" w:cs="Arial"/>
          <w:color w:val="000000"/>
          <w:sz w:val="24"/>
          <w:szCs w:val="24"/>
        </w:rPr>
        <w:t xml:space="preserve"> for the </w:t>
      </w:r>
      <w:r>
        <w:rPr>
          <w:rFonts w:ascii="Arial" w:hAnsi="Arial" w:cs="Arial"/>
          <w:color w:val="000000"/>
          <w:sz w:val="24"/>
          <w:szCs w:val="24"/>
        </w:rPr>
        <w:t xml:space="preserve">Inclusion </w:t>
      </w:r>
      <w:r w:rsidRPr="00A85661">
        <w:rPr>
          <w:rFonts w:ascii="Arial" w:hAnsi="Arial" w:cs="Arial"/>
          <w:color w:val="000000"/>
          <w:sz w:val="24"/>
          <w:szCs w:val="24"/>
        </w:rPr>
        <w:t xml:space="preserve">Strategy have been revised in the light of the views expressed by stakeholders in Phase 1 and </w:t>
      </w:r>
      <w:r>
        <w:rPr>
          <w:rFonts w:ascii="Arial" w:hAnsi="Arial" w:cs="Arial"/>
          <w:color w:val="000000"/>
          <w:sz w:val="24"/>
          <w:szCs w:val="24"/>
        </w:rPr>
        <w:t xml:space="preserve">in </w:t>
      </w:r>
      <w:r w:rsidRPr="00A85661">
        <w:rPr>
          <w:rFonts w:ascii="Arial" w:hAnsi="Arial" w:cs="Arial"/>
          <w:color w:val="000000"/>
          <w:sz w:val="24"/>
          <w:szCs w:val="24"/>
        </w:rPr>
        <w:t>Phase 2.</w:t>
      </w:r>
    </w:p>
    <w:p w:rsidR="00B81109" w:rsidRPr="00B81109" w:rsidRDefault="00B81109" w:rsidP="00026D39">
      <w:pPr>
        <w:autoSpaceDE w:val="0"/>
        <w:autoSpaceDN w:val="0"/>
        <w:adjustRightInd w:val="0"/>
        <w:spacing w:after="0" w:line="240" w:lineRule="auto"/>
        <w:jc w:val="both"/>
        <w:rPr>
          <w:rFonts w:ascii="Arial" w:hAnsi="Arial" w:cs="Arial"/>
          <w:color w:val="000000"/>
          <w:sz w:val="24"/>
          <w:szCs w:val="24"/>
        </w:rPr>
      </w:pPr>
    </w:p>
    <w:p w:rsidR="00B81109" w:rsidRPr="0037499C" w:rsidRDefault="00B81109" w:rsidP="00026D39">
      <w:pPr>
        <w:pStyle w:val="ListParagraph"/>
        <w:autoSpaceDE w:val="0"/>
        <w:autoSpaceDN w:val="0"/>
        <w:adjustRightInd w:val="0"/>
        <w:spacing w:after="0" w:line="240" w:lineRule="auto"/>
        <w:ind w:left="0"/>
        <w:jc w:val="both"/>
        <w:rPr>
          <w:rFonts w:ascii="Arial" w:hAnsi="Arial" w:cs="Arial"/>
          <w:b/>
          <w:color w:val="000000"/>
          <w:sz w:val="24"/>
          <w:szCs w:val="24"/>
        </w:rPr>
      </w:pPr>
      <w:r w:rsidRPr="0037499C">
        <w:rPr>
          <w:rFonts w:ascii="Arial" w:hAnsi="Arial" w:cs="Arial"/>
          <w:b/>
          <w:color w:val="000000"/>
          <w:sz w:val="24"/>
          <w:szCs w:val="24"/>
        </w:rPr>
        <w:t>Actions to be undertaken</w:t>
      </w:r>
    </w:p>
    <w:p w:rsidR="00B81109" w:rsidRDefault="00B81109" w:rsidP="00026D39">
      <w:pPr>
        <w:pStyle w:val="ListParagraph"/>
        <w:autoSpaceDE w:val="0"/>
        <w:autoSpaceDN w:val="0"/>
        <w:adjustRightInd w:val="0"/>
        <w:spacing w:after="0" w:line="240" w:lineRule="auto"/>
        <w:ind w:left="0"/>
        <w:jc w:val="both"/>
        <w:rPr>
          <w:rFonts w:ascii="Arial" w:hAnsi="Arial" w:cs="Arial"/>
          <w:color w:val="000000"/>
          <w:sz w:val="24"/>
          <w:szCs w:val="24"/>
        </w:rPr>
      </w:pPr>
      <w:r>
        <w:rPr>
          <w:rFonts w:ascii="Arial" w:hAnsi="Arial" w:cs="Arial"/>
          <w:color w:val="000000"/>
          <w:sz w:val="24"/>
          <w:szCs w:val="24"/>
        </w:rPr>
        <w:t xml:space="preserve">Attached (as an Appendix) is a list of proposed actions for the new Strategy, on which you are being invited to comment. The proposed actions are set out in the Appendix which </w:t>
      </w:r>
      <w:r w:rsidR="00EE3972">
        <w:rPr>
          <w:rFonts w:ascii="Arial" w:hAnsi="Arial" w:cs="Arial"/>
          <w:color w:val="000000"/>
          <w:sz w:val="24"/>
          <w:szCs w:val="24"/>
        </w:rPr>
        <w:t>will be</w:t>
      </w:r>
      <w:r>
        <w:rPr>
          <w:rFonts w:ascii="Arial" w:hAnsi="Arial" w:cs="Arial"/>
          <w:color w:val="000000"/>
          <w:sz w:val="24"/>
          <w:szCs w:val="24"/>
        </w:rPr>
        <w:t xml:space="preserve">, in effect, </w:t>
      </w:r>
      <w:r w:rsidR="00EE3972">
        <w:rPr>
          <w:rFonts w:ascii="Arial" w:hAnsi="Arial" w:cs="Arial"/>
          <w:color w:val="000000"/>
          <w:sz w:val="24"/>
          <w:szCs w:val="24"/>
        </w:rPr>
        <w:t xml:space="preserve">the core of </w:t>
      </w:r>
      <w:r>
        <w:rPr>
          <w:rFonts w:ascii="Arial" w:hAnsi="Arial" w:cs="Arial"/>
          <w:color w:val="000000"/>
          <w:sz w:val="24"/>
          <w:szCs w:val="24"/>
        </w:rPr>
        <w:t>the new Strategy.</w:t>
      </w:r>
    </w:p>
    <w:p w:rsidR="00B81109" w:rsidRDefault="00B81109" w:rsidP="00026D39">
      <w:pPr>
        <w:pStyle w:val="ListParagraph"/>
        <w:autoSpaceDE w:val="0"/>
        <w:autoSpaceDN w:val="0"/>
        <w:adjustRightInd w:val="0"/>
        <w:spacing w:after="0" w:line="240" w:lineRule="auto"/>
        <w:ind w:left="0"/>
        <w:jc w:val="both"/>
        <w:rPr>
          <w:rFonts w:ascii="Arial" w:hAnsi="Arial" w:cs="Arial"/>
          <w:color w:val="000000"/>
          <w:sz w:val="24"/>
          <w:szCs w:val="24"/>
        </w:rPr>
      </w:pPr>
    </w:p>
    <w:p w:rsidR="00B81109" w:rsidRPr="0074597D" w:rsidRDefault="00B81109" w:rsidP="00026D39">
      <w:pPr>
        <w:pStyle w:val="ListParagraph"/>
        <w:autoSpaceDE w:val="0"/>
        <w:autoSpaceDN w:val="0"/>
        <w:adjustRightInd w:val="0"/>
        <w:spacing w:after="0" w:line="240" w:lineRule="auto"/>
        <w:ind w:left="0"/>
        <w:jc w:val="both"/>
        <w:rPr>
          <w:rFonts w:ascii="Arial" w:hAnsi="Arial" w:cs="Arial"/>
          <w:b/>
          <w:color w:val="000000"/>
          <w:sz w:val="24"/>
          <w:szCs w:val="24"/>
        </w:rPr>
      </w:pPr>
      <w:r w:rsidRPr="0074597D">
        <w:rPr>
          <w:rFonts w:ascii="Arial" w:hAnsi="Arial" w:cs="Arial"/>
          <w:b/>
          <w:color w:val="000000"/>
          <w:sz w:val="24"/>
          <w:szCs w:val="24"/>
        </w:rPr>
        <w:t xml:space="preserve">Content of new </w:t>
      </w:r>
      <w:r>
        <w:rPr>
          <w:rFonts w:ascii="Arial" w:hAnsi="Arial" w:cs="Arial"/>
          <w:b/>
          <w:color w:val="000000"/>
          <w:sz w:val="24"/>
          <w:szCs w:val="24"/>
        </w:rPr>
        <w:t xml:space="preserve">Inclusion </w:t>
      </w:r>
      <w:r w:rsidRPr="0074597D">
        <w:rPr>
          <w:rFonts w:ascii="Arial" w:hAnsi="Arial" w:cs="Arial"/>
          <w:b/>
          <w:color w:val="000000"/>
          <w:sz w:val="24"/>
          <w:szCs w:val="24"/>
        </w:rPr>
        <w:t>Strategy</w:t>
      </w:r>
    </w:p>
    <w:p w:rsidR="00B81109" w:rsidRDefault="00B81109" w:rsidP="00026D39">
      <w:pPr>
        <w:pStyle w:val="ListParagraph"/>
        <w:autoSpaceDE w:val="0"/>
        <w:autoSpaceDN w:val="0"/>
        <w:adjustRightInd w:val="0"/>
        <w:spacing w:after="0" w:line="240" w:lineRule="auto"/>
        <w:ind w:left="0"/>
        <w:jc w:val="both"/>
        <w:rPr>
          <w:rFonts w:ascii="Arial" w:hAnsi="Arial" w:cs="Arial"/>
          <w:color w:val="000000"/>
          <w:sz w:val="24"/>
          <w:szCs w:val="24"/>
        </w:rPr>
      </w:pPr>
      <w:r>
        <w:rPr>
          <w:rFonts w:ascii="Arial" w:hAnsi="Arial" w:cs="Arial"/>
          <w:color w:val="000000"/>
          <w:sz w:val="24"/>
          <w:szCs w:val="24"/>
        </w:rPr>
        <w:t>It is intended that the broad outline of the new Inclusion Strategy will be as follows:</w:t>
      </w:r>
    </w:p>
    <w:p w:rsidR="00B81109" w:rsidRPr="00A85661" w:rsidRDefault="00B81109" w:rsidP="00026D39">
      <w:pPr>
        <w:pStyle w:val="ListParagraph"/>
        <w:autoSpaceDE w:val="0"/>
        <w:autoSpaceDN w:val="0"/>
        <w:adjustRightInd w:val="0"/>
        <w:spacing w:after="0" w:line="240" w:lineRule="auto"/>
        <w:ind w:left="0"/>
        <w:jc w:val="both"/>
        <w:rPr>
          <w:rFonts w:ascii="Arial" w:hAnsi="Arial" w:cs="Arial"/>
          <w:color w:val="000000"/>
          <w:sz w:val="24"/>
          <w:szCs w:val="24"/>
        </w:rPr>
      </w:pPr>
    </w:p>
    <w:p w:rsidR="00B81109" w:rsidRPr="00A85661" w:rsidRDefault="00B81109" w:rsidP="00026D39">
      <w:pPr>
        <w:pStyle w:val="ListParagraph"/>
        <w:numPr>
          <w:ilvl w:val="0"/>
          <w:numId w:val="39"/>
        </w:numPr>
        <w:autoSpaceDE w:val="0"/>
        <w:autoSpaceDN w:val="0"/>
        <w:adjustRightInd w:val="0"/>
        <w:spacing w:after="0" w:line="240" w:lineRule="auto"/>
        <w:jc w:val="both"/>
        <w:rPr>
          <w:rFonts w:ascii="Arial" w:hAnsi="Arial" w:cs="Arial"/>
          <w:b/>
          <w:color w:val="000000"/>
          <w:sz w:val="24"/>
          <w:szCs w:val="24"/>
        </w:rPr>
      </w:pPr>
      <w:r w:rsidRPr="00A85661">
        <w:rPr>
          <w:rFonts w:ascii="Arial" w:hAnsi="Arial" w:cs="Arial"/>
          <w:b/>
          <w:color w:val="000000"/>
          <w:sz w:val="24"/>
          <w:szCs w:val="24"/>
        </w:rPr>
        <w:t xml:space="preserve">Foreword </w:t>
      </w:r>
      <w:r>
        <w:rPr>
          <w:rFonts w:ascii="Arial" w:hAnsi="Arial" w:cs="Arial"/>
          <w:b/>
          <w:color w:val="000000"/>
          <w:sz w:val="24"/>
          <w:szCs w:val="24"/>
        </w:rPr>
        <w:t xml:space="preserve">by the </w:t>
      </w:r>
      <w:r w:rsidRPr="00A85661">
        <w:rPr>
          <w:rFonts w:ascii="Arial" w:hAnsi="Arial" w:cs="Arial"/>
          <w:b/>
          <w:color w:val="000000"/>
          <w:sz w:val="24"/>
          <w:szCs w:val="24"/>
        </w:rPr>
        <w:t>Minister</w:t>
      </w:r>
    </w:p>
    <w:p w:rsidR="00B81109" w:rsidRPr="00A85661" w:rsidRDefault="00B81109" w:rsidP="00026D39">
      <w:pPr>
        <w:pStyle w:val="ListParagraph"/>
        <w:autoSpaceDE w:val="0"/>
        <w:autoSpaceDN w:val="0"/>
        <w:adjustRightInd w:val="0"/>
        <w:spacing w:after="0" w:line="240" w:lineRule="auto"/>
        <w:jc w:val="both"/>
        <w:rPr>
          <w:rFonts w:ascii="Arial" w:hAnsi="Arial" w:cs="Arial"/>
          <w:color w:val="000000"/>
          <w:sz w:val="24"/>
          <w:szCs w:val="24"/>
        </w:rPr>
      </w:pPr>
      <w:r w:rsidRPr="00B81109">
        <w:rPr>
          <w:rFonts w:ascii="Arial" w:hAnsi="Arial" w:cs="Arial"/>
          <w:i/>
          <w:color w:val="000000"/>
          <w:sz w:val="24"/>
          <w:szCs w:val="24"/>
        </w:rPr>
        <w:t>To be completed after Phase 3</w:t>
      </w:r>
      <w:r>
        <w:rPr>
          <w:rFonts w:ascii="Arial" w:hAnsi="Arial" w:cs="Arial"/>
          <w:color w:val="000000"/>
          <w:sz w:val="24"/>
          <w:szCs w:val="24"/>
        </w:rPr>
        <w:t>.</w:t>
      </w:r>
    </w:p>
    <w:p w:rsidR="00B81109" w:rsidRPr="00A85661" w:rsidRDefault="00B81109" w:rsidP="00026D39">
      <w:pPr>
        <w:autoSpaceDE w:val="0"/>
        <w:autoSpaceDN w:val="0"/>
        <w:adjustRightInd w:val="0"/>
        <w:spacing w:after="0" w:line="240" w:lineRule="auto"/>
        <w:jc w:val="both"/>
        <w:rPr>
          <w:rFonts w:ascii="Arial" w:hAnsi="Arial" w:cs="Arial"/>
          <w:color w:val="000000"/>
          <w:sz w:val="24"/>
          <w:szCs w:val="24"/>
        </w:rPr>
      </w:pPr>
    </w:p>
    <w:p w:rsidR="00B81109" w:rsidRPr="00A85661" w:rsidRDefault="00B81109" w:rsidP="00026D39">
      <w:pPr>
        <w:pStyle w:val="ListParagraph"/>
        <w:numPr>
          <w:ilvl w:val="0"/>
          <w:numId w:val="39"/>
        </w:numPr>
        <w:autoSpaceDE w:val="0"/>
        <w:autoSpaceDN w:val="0"/>
        <w:adjustRightInd w:val="0"/>
        <w:spacing w:after="0" w:line="240" w:lineRule="auto"/>
        <w:jc w:val="both"/>
        <w:rPr>
          <w:rFonts w:ascii="Arial" w:hAnsi="Arial" w:cs="Arial"/>
          <w:b/>
          <w:color w:val="000000"/>
          <w:sz w:val="24"/>
          <w:szCs w:val="24"/>
        </w:rPr>
      </w:pPr>
      <w:r w:rsidRPr="00A85661">
        <w:rPr>
          <w:rFonts w:ascii="Arial" w:hAnsi="Arial" w:cs="Arial"/>
          <w:b/>
          <w:color w:val="000000"/>
          <w:sz w:val="24"/>
          <w:szCs w:val="24"/>
        </w:rPr>
        <w:t>Context</w:t>
      </w:r>
    </w:p>
    <w:p w:rsidR="00B81109" w:rsidRPr="00A85661" w:rsidRDefault="00B81109" w:rsidP="00026D39">
      <w:pPr>
        <w:pStyle w:val="ListParagraph"/>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This Part of the Inclusion Strategy will describe the situation of the Traveller community and of the Roma community in Ireland. </w:t>
      </w:r>
      <w:r w:rsidRPr="00B81109">
        <w:rPr>
          <w:rFonts w:ascii="Arial" w:hAnsi="Arial" w:cs="Arial"/>
          <w:i/>
          <w:color w:val="000000"/>
          <w:sz w:val="24"/>
          <w:szCs w:val="24"/>
        </w:rPr>
        <w:t>To be completed after Phase 3</w:t>
      </w:r>
      <w:r>
        <w:rPr>
          <w:rFonts w:ascii="Arial" w:hAnsi="Arial" w:cs="Arial"/>
          <w:color w:val="000000"/>
          <w:sz w:val="24"/>
          <w:szCs w:val="24"/>
        </w:rPr>
        <w:t>.</w:t>
      </w:r>
    </w:p>
    <w:p w:rsidR="00B81109" w:rsidRPr="00A85661" w:rsidRDefault="00B81109" w:rsidP="00026D39">
      <w:pPr>
        <w:autoSpaceDE w:val="0"/>
        <w:autoSpaceDN w:val="0"/>
        <w:adjustRightInd w:val="0"/>
        <w:spacing w:after="0" w:line="240" w:lineRule="auto"/>
        <w:jc w:val="both"/>
        <w:rPr>
          <w:rFonts w:ascii="Arial" w:hAnsi="Arial" w:cs="Arial"/>
          <w:color w:val="000000"/>
          <w:sz w:val="24"/>
          <w:szCs w:val="24"/>
        </w:rPr>
      </w:pPr>
    </w:p>
    <w:p w:rsidR="00B81109" w:rsidRPr="00A85661" w:rsidRDefault="00B81109" w:rsidP="00026D39">
      <w:pPr>
        <w:pStyle w:val="ListParagraph"/>
        <w:numPr>
          <w:ilvl w:val="0"/>
          <w:numId w:val="39"/>
        </w:numPr>
        <w:autoSpaceDE w:val="0"/>
        <w:autoSpaceDN w:val="0"/>
        <w:adjustRightInd w:val="0"/>
        <w:spacing w:after="0" w:line="240" w:lineRule="auto"/>
        <w:jc w:val="both"/>
        <w:rPr>
          <w:rFonts w:ascii="Arial" w:hAnsi="Arial" w:cs="Arial"/>
          <w:b/>
          <w:color w:val="000000"/>
          <w:sz w:val="24"/>
          <w:szCs w:val="24"/>
        </w:rPr>
      </w:pPr>
      <w:r w:rsidRPr="00A85661">
        <w:rPr>
          <w:rFonts w:ascii="Arial" w:hAnsi="Arial" w:cs="Arial"/>
          <w:b/>
          <w:color w:val="000000"/>
          <w:sz w:val="24"/>
          <w:szCs w:val="24"/>
        </w:rPr>
        <w:t>Process by which Strategy was prepared</w:t>
      </w:r>
    </w:p>
    <w:p w:rsidR="00B81109" w:rsidRPr="00B81109" w:rsidRDefault="00B81109" w:rsidP="00026D39">
      <w:pPr>
        <w:autoSpaceDE w:val="0"/>
        <w:autoSpaceDN w:val="0"/>
        <w:adjustRightInd w:val="0"/>
        <w:spacing w:after="0" w:line="240" w:lineRule="auto"/>
        <w:jc w:val="both"/>
        <w:rPr>
          <w:rFonts w:ascii="Arial" w:hAnsi="Arial" w:cs="Arial"/>
          <w:sz w:val="24"/>
          <w:szCs w:val="24"/>
        </w:rPr>
      </w:pPr>
    </w:p>
    <w:p w:rsidR="00B81109" w:rsidRDefault="00B81109" w:rsidP="00026D39">
      <w:pPr>
        <w:spacing w:after="0" w:line="240" w:lineRule="auto"/>
        <w:ind w:left="360"/>
        <w:jc w:val="both"/>
        <w:rPr>
          <w:rFonts w:ascii="Arial" w:hAnsi="Arial" w:cs="Arial"/>
          <w:sz w:val="24"/>
          <w:szCs w:val="24"/>
          <w:lang w:eastAsia="en-IE"/>
        </w:rPr>
      </w:pPr>
      <w:r>
        <w:rPr>
          <w:rFonts w:ascii="Arial" w:hAnsi="Arial" w:cs="Arial"/>
          <w:sz w:val="24"/>
          <w:szCs w:val="24"/>
          <w:lang w:eastAsia="en-IE"/>
        </w:rPr>
        <w:t>[</w:t>
      </w:r>
      <w:r w:rsidRPr="0074597D">
        <w:rPr>
          <w:rFonts w:ascii="Arial" w:hAnsi="Arial" w:cs="Arial"/>
          <w:i/>
          <w:sz w:val="24"/>
          <w:szCs w:val="24"/>
          <w:lang w:eastAsia="en-IE"/>
        </w:rPr>
        <w:t>Draft text:</w:t>
      </w:r>
      <w:r>
        <w:rPr>
          <w:rFonts w:ascii="Arial" w:hAnsi="Arial" w:cs="Arial"/>
          <w:sz w:val="24"/>
          <w:szCs w:val="24"/>
          <w:lang w:eastAsia="en-IE"/>
        </w:rPr>
        <w:t xml:space="preserve"> </w:t>
      </w:r>
      <w:r w:rsidRPr="00A85661">
        <w:rPr>
          <w:rFonts w:ascii="Arial" w:hAnsi="Arial" w:cs="Arial"/>
          <w:sz w:val="24"/>
          <w:szCs w:val="24"/>
          <w:lang w:eastAsia="en-IE"/>
        </w:rPr>
        <w:t>During 2014, the Department of Justice and Equality assessed the effectiveness of the structures in place for consultation with, and delivering better outcomes, to the T</w:t>
      </w:r>
      <w:r>
        <w:rPr>
          <w:rFonts w:ascii="Arial" w:hAnsi="Arial" w:cs="Arial"/>
          <w:sz w:val="24"/>
          <w:szCs w:val="24"/>
          <w:lang w:eastAsia="en-IE"/>
        </w:rPr>
        <w:t>raveller and Roma communities.</w:t>
      </w:r>
    </w:p>
    <w:p w:rsidR="00026D39" w:rsidRPr="00A85661" w:rsidRDefault="00026D39" w:rsidP="00026D39">
      <w:pPr>
        <w:spacing w:after="0" w:line="240" w:lineRule="auto"/>
        <w:ind w:left="360"/>
        <w:jc w:val="both"/>
        <w:rPr>
          <w:rFonts w:ascii="Arial" w:hAnsi="Arial" w:cs="Arial"/>
          <w:sz w:val="24"/>
          <w:szCs w:val="24"/>
          <w:lang w:eastAsia="en-IE"/>
        </w:rPr>
      </w:pPr>
    </w:p>
    <w:p w:rsidR="00B81109" w:rsidRDefault="00B81109" w:rsidP="00026D39">
      <w:pPr>
        <w:spacing w:after="0" w:line="240" w:lineRule="auto"/>
        <w:ind w:left="360"/>
        <w:jc w:val="both"/>
        <w:rPr>
          <w:rFonts w:ascii="Arial" w:hAnsi="Arial" w:cs="Arial"/>
          <w:sz w:val="24"/>
          <w:szCs w:val="24"/>
          <w:lang w:eastAsia="en-IE"/>
        </w:rPr>
      </w:pPr>
      <w:r w:rsidRPr="00A85661">
        <w:rPr>
          <w:rFonts w:ascii="Arial" w:hAnsi="Arial" w:cs="Arial"/>
          <w:sz w:val="24"/>
          <w:szCs w:val="24"/>
          <w:lang w:eastAsia="en-IE"/>
        </w:rPr>
        <w:t>Th</w:t>
      </w:r>
      <w:r>
        <w:rPr>
          <w:rFonts w:ascii="Arial" w:hAnsi="Arial" w:cs="Arial"/>
          <w:sz w:val="24"/>
          <w:szCs w:val="24"/>
          <w:lang w:eastAsia="en-IE"/>
        </w:rPr>
        <w:t>is</w:t>
      </w:r>
      <w:r w:rsidRPr="00A85661">
        <w:rPr>
          <w:rFonts w:ascii="Arial" w:hAnsi="Arial" w:cs="Arial"/>
          <w:sz w:val="24"/>
          <w:szCs w:val="24"/>
          <w:lang w:eastAsia="en-IE"/>
        </w:rPr>
        <w:t xml:space="preserve"> Department es</w:t>
      </w:r>
      <w:r>
        <w:rPr>
          <w:rFonts w:ascii="Arial" w:hAnsi="Arial" w:cs="Arial"/>
          <w:sz w:val="24"/>
          <w:szCs w:val="24"/>
          <w:lang w:eastAsia="en-IE"/>
        </w:rPr>
        <w:t>tablished a National Traveller and</w:t>
      </w:r>
      <w:r w:rsidRPr="00A85661">
        <w:rPr>
          <w:rFonts w:ascii="Arial" w:hAnsi="Arial" w:cs="Arial"/>
          <w:sz w:val="24"/>
          <w:szCs w:val="24"/>
          <w:lang w:eastAsia="en-IE"/>
        </w:rPr>
        <w:t xml:space="preserve"> Roma Inclusion Strategy Steering Group, Chaired by the </w:t>
      </w:r>
      <w:r>
        <w:rPr>
          <w:rFonts w:ascii="Arial" w:hAnsi="Arial" w:cs="Arial"/>
          <w:sz w:val="24"/>
          <w:szCs w:val="24"/>
          <w:lang w:eastAsia="en-IE"/>
        </w:rPr>
        <w:t xml:space="preserve">then </w:t>
      </w:r>
      <w:r w:rsidRPr="00A85661">
        <w:rPr>
          <w:rFonts w:ascii="Arial" w:hAnsi="Arial" w:cs="Arial"/>
          <w:sz w:val="24"/>
          <w:szCs w:val="24"/>
          <w:lang w:eastAsia="en-IE"/>
        </w:rPr>
        <w:t xml:space="preserve">Minister of State for New Communities, Culture and Equality, to ensure that a renewed emphasis is given across Government to making progress on implementing Ireland’s National Traveller </w:t>
      </w:r>
      <w:r>
        <w:rPr>
          <w:rFonts w:ascii="Arial" w:hAnsi="Arial" w:cs="Arial"/>
          <w:sz w:val="24"/>
          <w:szCs w:val="24"/>
          <w:lang w:eastAsia="en-IE"/>
        </w:rPr>
        <w:t>and</w:t>
      </w:r>
      <w:r w:rsidRPr="00A85661">
        <w:rPr>
          <w:rFonts w:ascii="Arial" w:hAnsi="Arial" w:cs="Arial"/>
          <w:sz w:val="24"/>
          <w:szCs w:val="24"/>
          <w:lang w:eastAsia="en-IE"/>
        </w:rPr>
        <w:t xml:space="preserve"> Roma Inclusio</w:t>
      </w:r>
      <w:r>
        <w:rPr>
          <w:rFonts w:ascii="Arial" w:hAnsi="Arial" w:cs="Arial"/>
          <w:sz w:val="24"/>
          <w:szCs w:val="24"/>
          <w:lang w:eastAsia="en-IE"/>
        </w:rPr>
        <w:t xml:space="preserve">n Strategy. Subsequently, </w:t>
      </w:r>
      <w:r w:rsidRPr="00A85661">
        <w:rPr>
          <w:rFonts w:ascii="Arial" w:hAnsi="Arial" w:cs="Arial"/>
          <w:sz w:val="24"/>
          <w:szCs w:val="24"/>
          <w:lang w:eastAsia="en-IE"/>
        </w:rPr>
        <w:t xml:space="preserve">a comprehensive consultation process </w:t>
      </w:r>
      <w:r>
        <w:rPr>
          <w:rFonts w:ascii="Arial" w:hAnsi="Arial" w:cs="Arial"/>
          <w:sz w:val="24"/>
          <w:szCs w:val="24"/>
          <w:lang w:eastAsia="en-IE"/>
        </w:rPr>
        <w:t xml:space="preserve">was undertaken to develop this </w:t>
      </w:r>
      <w:r w:rsidRPr="00A85661">
        <w:rPr>
          <w:rFonts w:ascii="Arial" w:hAnsi="Arial" w:cs="Arial"/>
          <w:sz w:val="24"/>
          <w:szCs w:val="24"/>
          <w:lang w:eastAsia="en-IE"/>
        </w:rPr>
        <w:t>new National Traveller and Roma Inclusion</w:t>
      </w:r>
      <w:r>
        <w:rPr>
          <w:rFonts w:ascii="Arial" w:hAnsi="Arial" w:cs="Arial"/>
          <w:sz w:val="24"/>
          <w:szCs w:val="24"/>
          <w:lang w:eastAsia="en-IE"/>
        </w:rPr>
        <w:t xml:space="preserve"> Strategy.</w:t>
      </w:r>
    </w:p>
    <w:p w:rsidR="00026D39" w:rsidRDefault="00026D39" w:rsidP="00026D39">
      <w:pPr>
        <w:spacing w:after="0" w:line="240" w:lineRule="auto"/>
        <w:ind w:left="360"/>
        <w:jc w:val="both"/>
        <w:rPr>
          <w:rFonts w:ascii="Arial" w:hAnsi="Arial" w:cs="Arial"/>
          <w:sz w:val="24"/>
          <w:szCs w:val="24"/>
          <w:lang w:eastAsia="en-IE"/>
        </w:rPr>
      </w:pPr>
    </w:p>
    <w:p w:rsidR="00B81109" w:rsidRDefault="00B81109" w:rsidP="00026D39">
      <w:pPr>
        <w:spacing w:after="0" w:line="240" w:lineRule="auto"/>
        <w:ind w:left="360"/>
        <w:jc w:val="both"/>
        <w:rPr>
          <w:rFonts w:ascii="Arial" w:hAnsi="Arial" w:cs="Arial"/>
          <w:sz w:val="24"/>
          <w:szCs w:val="24"/>
          <w:lang w:eastAsia="en-IE"/>
        </w:rPr>
      </w:pPr>
      <w:r w:rsidRPr="00A85661">
        <w:rPr>
          <w:rFonts w:ascii="Arial" w:hAnsi="Arial" w:cs="Arial"/>
          <w:sz w:val="24"/>
          <w:szCs w:val="24"/>
          <w:lang w:eastAsia="en-IE"/>
        </w:rPr>
        <w:t>The process involved 3 phases:</w:t>
      </w:r>
    </w:p>
    <w:p w:rsidR="00F55FED" w:rsidRPr="00A85661" w:rsidRDefault="00F55FED" w:rsidP="00026D39">
      <w:pPr>
        <w:spacing w:after="0" w:line="240" w:lineRule="auto"/>
        <w:ind w:left="360"/>
        <w:jc w:val="both"/>
        <w:rPr>
          <w:rFonts w:ascii="Arial" w:hAnsi="Arial" w:cs="Arial"/>
          <w:sz w:val="24"/>
          <w:szCs w:val="24"/>
          <w:lang w:eastAsia="en-IE"/>
        </w:rPr>
      </w:pPr>
    </w:p>
    <w:p w:rsidR="00B81109" w:rsidRPr="00A85661" w:rsidRDefault="00B81109" w:rsidP="00026D39">
      <w:pPr>
        <w:spacing w:after="0" w:line="240" w:lineRule="auto"/>
        <w:ind w:left="1080"/>
        <w:jc w:val="both"/>
        <w:rPr>
          <w:rFonts w:ascii="Arial" w:hAnsi="Arial" w:cs="Arial"/>
          <w:b/>
          <w:bCs/>
          <w:iCs/>
          <w:sz w:val="24"/>
          <w:szCs w:val="24"/>
          <w:lang w:eastAsia="en-IE"/>
        </w:rPr>
      </w:pPr>
      <w:r w:rsidRPr="00A85661">
        <w:rPr>
          <w:rFonts w:ascii="Arial" w:hAnsi="Arial" w:cs="Arial"/>
          <w:b/>
          <w:bCs/>
          <w:iCs/>
          <w:sz w:val="24"/>
          <w:szCs w:val="24"/>
          <w:lang w:eastAsia="en-IE"/>
        </w:rPr>
        <w:t>Stage 1</w:t>
      </w:r>
    </w:p>
    <w:p w:rsidR="00B81109" w:rsidRDefault="00B81109" w:rsidP="00026D39">
      <w:pPr>
        <w:spacing w:after="0" w:line="240" w:lineRule="auto"/>
        <w:ind w:left="1080"/>
        <w:jc w:val="both"/>
        <w:rPr>
          <w:rFonts w:ascii="Arial" w:hAnsi="Arial" w:cs="Arial"/>
          <w:sz w:val="24"/>
          <w:szCs w:val="24"/>
          <w:lang w:eastAsia="en-IE"/>
        </w:rPr>
      </w:pPr>
      <w:r>
        <w:rPr>
          <w:rFonts w:ascii="Arial" w:hAnsi="Arial" w:cs="Arial"/>
          <w:sz w:val="24"/>
          <w:szCs w:val="24"/>
          <w:lang w:eastAsia="en-IE"/>
        </w:rPr>
        <w:lastRenderedPageBreak/>
        <w:t>This stage</w:t>
      </w:r>
      <w:r w:rsidRPr="00A85661">
        <w:rPr>
          <w:rFonts w:ascii="Arial" w:hAnsi="Arial" w:cs="Arial"/>
          <w:sz w:val="24"/>
          <w:szCs w:val="24"/>
          <w:lang w:eastAsia="en-IE"/>
        </w:rPr>
        <w:t xml:space="preserve"> commenced with an open call to NGOs, Traveller and Roma communities, and other interested parties to respond to a suggested list of themes or policy areas to be covered in the new Traveller and Roma Inclusion Strategy.</w:t>
      </w:r>
    </w:p>
    <w:p w:rsidR="00026D39" w:rsidRPr="00A85661" w:rsidRDefault="00026D39" w:rsidP="00026D39">
      <w:pPr>
        <w:spacing w:after="0" w:line="240" w:lineRule="auto"/>
        <w:ind w:left="1080"/>
        <w:jc w:val="both"/>
        <w:rPr>
          <w:rFonts w:ascii="Arial" w:hAnsi="Arial" w:cs="Arial"/>
          <w:sz w:val="24"/>
          <w:szCs w:val="24"/>
          <w:lang w:eastAsia="en-IE"/>
        </w:rPr>
      </w:pPr>
    </w:p>
    <w:p w:rsidR="00B81109" w:rsidRPr="00A85661" w:rsidRDefault="00B81109" w:rsidP="00026D39">
      <w:pPr>
        <w:spacing w:after="0" w:line="240" w:lineRule="auto"/>
        <w:ind w:left="1080"/>
        <w:jc w:val="both"/>
        <w:rPr>
          <w:rFonts w:ascii="Arial" w:hAnsi="Arial" w:cs="Arial"/>
          <w:b/>
          <w:bCs/>
          <w:iCs/>
          <w:sz w:val="24"/>
          <w:szCs w:val="24"/>
          <w:lang w:eastAsia="en-IE"/>
        </w:rPr>
      </w:pPr>
      <w:r w:rsidRPr="00A85661">
        <w:rPr>
          <w:rFonts w:ascii="Arial" w:hAnsi="Arial" w:cs="Arial"/>
          <w:b/>
          <w:bCs/>
          <w:iCs/>
          <w:sz w:val="24"/>
          <w:szCs w:val="24"/>
          <w:lang w:eastAsia="en-IE"/>
        </w:rPr>
        <w:t>Stage 2 – February 2016</w:t>
      </w:r>
    </w:p>
    <w:p w:rsidR="00B81109" w:rsidRDefault="00B81109" w:rsidP="00026D39">
      <w:pPr>
        <w:spacing w:after="0" w:line="240" w:lineRule="auto"/>
        <w:ind w:left="1080"/>
        <w:jc w:val="both"/>
        <w:rPr>
          <w:rFonts w:ascii="Arial" w:hAnsi="Arial" w:cs="Arial"/>
          <w:sz w:val="24"/>
          <w:szCs w:val="24"/>
          <w:lang w:eastAsia="en-IE"/>
        </w:rPr>
      </w:pPr>
      <w:r w:rsidRPr="00A85661">
        <w:rPr>
          <w:rFonts w:ascii="Arial" w:hAnsi="Arial" w:cs="Arial"/>
          <w:sz w:val="24"/>
          <w:szCs w:val="24"/>
          <w:lang w:eastAsia="en-IE"/>
        </w:rPr>
        <w:t xml:space="preserve">People from relevant NGOs, Traveller and Roma communities and other interested parties were invited to give an input on the </w:t>
      </w:r>
      <w:r>
        <w:rPr>
          <w:rFonts w:ascii="Arial" w:hAnsi="Arial" w:cs="Arial"/>
          <w:sz w:val="24"/>
          <w:szCs w:val="24"/>
          <w:lang w:eastAsia="en-IE"/>
        </w:rPr>
        <w:t xml:space="preserve">proposed </w:t>
      </w:r>
      <w:r w:rsidRPr="00A85661">
        <w:rPr>
          <w:rFonts w:ascii="Arial" w:hAnsi="Arial" w:cs="Arial"/>
          <w:sz w:val="24"/>
          <w:szCs w:val="24"/>
          <w:lang w:eastAsia="en-IE"/>
        </w:rPr>
        <w:t xml:space="preserve">priority objectives </w:t>
      </w:r>
      <w:r>
        <w:rPr>
          <w:rFonts w:ascii="Arial" w:hAnsi="Arial" w:cs="Arial"/>
          <w:sz w:val="24"/>
          <w:szCs w:val="24"/>
          <w:lang w:eastAsia="en-IE"/>
        </w:rPr>
        <w:t xml:space="preserve">that </w:t>
      </w:r>
      <w:r w:rsidRPr="00A85661">
        <w:rPr>
          <w:rFonts w:ascii="Arial" w:hAnsi="Arial" w:cs="Arial"/>
          <w:sz w:val="24"/>
          <w:szCs w:val="24"/>
          <w:lang w:eastAsia="en-IE"/>
        </w:rPr>
        <w:t xml:space="preserve">they would like to see achieved in the next four years. A provisional set of objectives </w:t>
      </w:r>
      <w:r>
        <w:rPr>
          <w:rFonts w:ascii="Arial" w:hAnsi="Arial" w:cs="Arial"/>
          <w:sz w:val="24"/>
          <w:szCs w:val="24"/>
          <w:lang w:eastAsia="en-IE"/>
        </w:rPr>
        <w:t>was</w:t>
      </w:r>
      <w:r w:rsidRPr="00A85661">
        <w:rPr>
          <w:rFonts w:ascii="Arial" w:hAnsi="Arial" w:cs="Arial"/>
          <w:sz w:val="24"/>
          <w:szCs w:val="24"/>
          <w:lang w:eastAsia="en-IE"/>
        </w:rPr>
        <w:t xml:space="preserve"> prepared under each </w:t>
      </w:r>
      <w:r>
        <w:rPr>
          <w:rFonts w:ascii="Arial" w:hAnsi="Arial" w:cs="Arial"/>
          <w:sz w:val="24"/>
          <w:szCs w:val="24"/>
          <w:lang w:eastAsia="en-IE"/>
        </w:rPr>
        <w:t xml:space="preserve">overall </w:t>
      </w:r>
      <w:r w:rsidRPr="00A85661">
        <w:rPr>
          <w:rFonts w:ascii="Arial" w:hAnsi="Arial" w:cs="Arial"/>
          <w:sz w:val="24"/>
          <w:szCs w:val="24"/>
          <w:lang w:eastAsia="en-IE"/>
        </w:rPr>
        <w:t>theme, and people were invited to say what they agreed</w:t>
      </w:r>
      <w:r>
        <w:rPr>
          <w:rFonts w:ascii="Arial" w:hAnsi="Arial" w:cs="Arial"/>
          <w:sz w:val="24"/>
          <w:szCs w:val="24"/>
          <w:lang w:eastAsia="en-IE"/>
        </w:rPr>
        <w:t>, what they disagreed with and</w:t>
      </w:r>
      <w:r w:rsidRPr="00A85661">
        <w:rPr>
          <w:rFonts w:ascii="Arial" w:hAnsi="Arial" w:cs="Arial"/>
          <w:sz w:val="24"/>
          <w:szCs w:val="24"/>
          <w:lang w:eastAsia="en-IE"/>
        </w:rPr>
        <w:t xml:space="preserve"> what changes they would sugg</w:t>
      </w:r>
      <w:r>
        <w:rPr>
          <w:rFonts w:ascii="Arial" w:hAnsi="Arial" w:cs="Arial"/>
          <w:sz w:val="24"/>
          <w:szCs w:val="24"/>
          <w:lang w:eastAsia="en-IE"/>
        </w:rPr>
        <w:t>est to this list of proposed objectives.</w:t>
      </w:r>
    </w:p>
    <w:p w:rsidR="00026D39" w:rsidRPr="00A85661" w:rsidRDefault="00026D39" w:rsidP="00026D39">
      <w:pPr>
        <w:spacing w:after="0" w:line="240" w:lineRule="auto"/>
        <w:ind w:left="1080"/>
        <w:jc w:val="both"/>
        <w:rPr>
          <w:rFonts w:ascii="Arial" w:hAnsi="Arial" w:cs="Arial"/>
          <w:sz w:val="24"/>
          <w:szCs w:val="24"/>
          <w:lang w:eastAsia="en-IE"/>
        </w:rPr>
      </w:pPr>
    </w:p>
    <w:p w:rsidR="00B81109" w:rsidRDefault="00B81109" w:rsidP="00026D39">
      <w:pPr>
        <w:spacing w:after="0" w:line="240" w:lineRule="auto"/>
        <w:ind w:left="1080"/>
        <w:jc w:val="both"/>
        <w:rPr>
          <w:rFonts w:ascii="Arial" w:hAnsi="Arial" w:cs="Arial"/>
          <w:sz w:val="24"/>
          <w:szCs w:val="24"/>
          <w:lang w:eastAsia="en-IE"/>
        </w:rPr>
      </w:pPr>
      <w:r w:rsidRPr="00A85661">
        <w:rPr>
          <w:rFonts w:ascii="Arial" w:hAnsi="Arial" w:cs="Arial"/>
          <w:sz w:val="24"/>
          <w:szCs w:val="24"/>
          <w:lang w:eastAsia="en-IE"/>
        </w:rPr>
        <w:t>This stage of the consultation involved regional meetings which took place in Sligo, Athlone, Limerick and Dublin. In total</w:t>
      </w:r>
      <w:r w:rsidR="00EE3972">
        <w:rPr>
          <w:rFonts w:ascii="Arial" w:hAnsi="Arial" w:cs="Arial"/>
          <w:sz w:val="24"/>
          <w:szCs w:val="24"/>
          <w:lang w:eastAsia="en-IE"/>
        </w:rPr>
        <w:t>,</w:t>
      </w:r>
      <w:r w:rsidRPr="00A85661">
        <w:rPr>
          <w:rFonts w:ascii="Arial" w:hAnsi="Arial" w:cs="Arial"/>
          <w:sz w:val="24"/>
          <w:szCs w:val="24"/>
          <w:lang w:eastAsia="en-IE"/>
        </w:rPr>
        <w:t xml:space="preserve"> 330 people took part in these consultations.</w:t>
      </w:r>
    </w:p>
    <w:p w:rsidR="00026D39" w:rsidRPr="00A85661" w:rsidRDefault="00026D39" w:rsidP="00026D39">
      <w:pPr>
        <w:spacing w:after="0" w:line="240" w:lineRule="auto"/>
        <w:ind w:left="1080"/>
        <w:jc w:val="both"/>
        <w:rPr>
          <w:rFonts w:ascii="Arial" w:hAnsi="Arial" w:cs="Arial"/>
          <w:sz w:val="24"/>
          <w:szCs w:val="24"/>
          <w:lang w:eastAsia="en-IE"/>
        </w:rPr>
      </w:pPr>
    </w:p>
    <w:p w:rsidR="00B81109" w:rsidRPr="00A85661" w:rsidRDefault="00B81109" w:rsidP="00026D39">
      <w:pPr>
        <w:spacing w:after="0" w:line="240" w:lineRule="auto"/>
        <w:ind w:left="1080"/>
        <w:jc w:val="both"/>
        <w:rPr>
          <w:rFonts w:ascii="Arial" w:hAnsi="Arial" w:cs="Arial"/>
          <w:b/>
          <w:bCs/>
          <w:sz w:val="24"/>
          <w:szCs w:val="24"/>
          <w:lang w:eastAsia="en-IE"/>
        </w:rPr>
      </w:pPr>
      <w:r w:rsidRPr="00A85661">
        <w:rPr>
          <w:rFonts w:ascii="Arial" w:hAnsi="Arial" w:cs="Arial"/>
          <w:b/>
          <w:bCs/>
          <w:sz w:val="24"/>
          <w:szCs w:val="24"/>
          <w:lang w:eastAsia="en-IE"/>
        </w:rPr>
        <w:t>Stage 3</w:t>
      </w:r>
      <w:r>
        <w:rPr>
          <w:rFonts w:ascii="Arial" w:hAnsi="Arial" w:cs="Arial"/>
          <w:b/>
          <w:bCs/>
          <w:sz w:val="24"/>
          <w:szCs w:val="24"/>
          <w:lang w:eastAsia="en-IE"/>
        </w:rPr>
        <w:t xml:space="preserve"> </w:t>
      </w:r>
      <w:r w:rsidRPr="00A85661">
        <w:rPr>
          <w:rFonts w:ascii="Arial" w:hAnsi="Arial" w:cs="Arial"/>
          <w:b/>
          <w:bCs/>
          <w:sz w:val="24"/>
          <w:szCs w:val="24"/>
          <w:lang w:eastAsia="en-IE"/>
        </w:rPr>
        <w:t>-</w:t>
      </w:r>
      <w:r>
        <w:rPr>
          <w:rFonts w:ascii="Arial" w:hAnsi="Arial" w:cs="Arial"/>
          <w:b/>
          <w:bCs/>
          <w:sz w:val="24"/>
          <w:szCs w:val="24"/>
          <w:lang w:eastAsia="en-IE"/>
        </w:rPr>
        <w:t xml:space="preserve"> </w:t>
      </w:r>
      <w:r w:rsidR="00026D39">
        <w:rPr>
          <w:rFonts w:ascii="Arial" w:hAnsi="Arial" w:cs="Arial"/>
          <w:b/>
          <w:bCs/>
          <w:sz w:val="24"/>
          <w:szCs w:val="24"/>
          <w:lang w:eastAsia="en-IE"/>
        </w:rPr>
        <w:t>July</w:t>
      </w:r>
      <w:r w:rsidRPr="00A85661">
        <w:rPr>
          <w:rFonts w:ascii="Arial" w:hAnsi="Arial" w:cs="Arial"/>
          <w:b/>
          <w:bCs/>
          <w:sz w:val="24"/>
          <w:szCs w:val="24"/>
          <w:lang w:eastAsia="en-IE"/>
        </w:rPr>
        <w:t xml:space="preserve"> 2016</w:t>
      </w:r>
    </w:p>
    <w:p w:rsidR="00B81109" w:rsidRDefault="00B81109" w:rsidP="00026D39">
      <w:pPr>
        <w:spacing w:after="0" w:line="240" w:lineRule="auto"/>
        <w:ind w:left="1080"/>
        <w:jc w:val="both"/>
        <w:rPr>
          <w:rFonts w:ascii="Arial" w:hAnsi="Arial" w:cs="Arial"/>
          <w:b/>
          <w:sz w:val="24"/>
          <w:szCs w:val="24"/>
          <w:u w:val="single"/>
          <w:lang w:eastAsia="en-IE"/>
        </w:rPr>
      </w:pPr>
      <w:r w:rsidRPr="0077135A">
        <w:rPr>
          <w:rFonts w:ascii="Arial" w:hAnsi="Arial" w:cs="Arial"/>
          <w:b/>
          <w:sz w:val="24"/>
          <w:szCs w:val="24"/>
          <w:u w:val="single"/>
          <w:lang w:eastAsia="en-IE"/>
        </w:rPr>
        <w:t xml:space="preserve">This is where we are now. As part of this Stage, you are asked to comment on a list of </w:t>
      </w:r>
      <w:r w:rsidR="00026D39">
        <w:rPr>
          <w:rFonts w:ascii="Arial" w:hAnsi="Arial" w:cs="Arial"/>
          <w:b/>
          <w:sz w:val="24"/>
          <w:szCs w:val="24"/>
          <w:u w:val="single"/>
          <w:lang w:eastAsia="en-IE"/>
        </w:rPr>
        <w:t xml:space="preserve">revised </w:t>
      </w:r>
      <w:r w:rsidRPr="0077135A">
        <w:rPr>
          <w:rFonts w:ascii="Arial" w:hAnsi="Arial" w:cs="Arial"/>
          <w:b/>
          <w:sz w:val="24"/>
          <w:szCs w:val="24"/>
          <w:u w:val="single"/>
          <w:lang w:eastAsia="en-IE"/>
        </w:rPr>
        <w:t>draft actions (</w:t>
      </w:r>
      <w:r w:rsidR="00EE3972">
        <w:rPr>
          <w:rFonts w:ascii="Arial" w:hAnsi="Arial" w:cs="Arial"/>
          <w:b/>
          <w:sz w:val="24"/>
          <w:szCs w:val="24"/>
          <w:u w:val="single"/>
          <w:lang w:eastAsia="en-IE"/>
        </w:rPr>
        <w:t>in the</w:t>
      </w:r>
      <w:r>
        <w:rPr>
          <w:rFonts w:ascii="Arial" w:hAnsi="Arial" w:cs="Arial"/>
          <w:b/>
          <w:sz w:val="24"/>
          <w:szCs w:val="24"/>
          <w:u w:val="single"/>
          <w:lang w:eastAsia="en-IE"/>
        </w:rPr>
        <w:t xml:space="preserve"> Appendix</w:t>
      </w:r>
      <w:r w:rsidR="00EE3972">
        <w:rPr>
          <w:rFonts w:ascii="Arial" w:hAnsi="Arial" w:cs="Arial"/>
          <w:b/>
          <w:sz w:val="24"/>
          <w:szCs w:val="24"/>
          <w:u w:val="single"/>
          <w:lang w:eastAsia="en-IE"/>
        </w:rPr>
        <w:t>, below</w:t>
      </w:r>
      <w:r w:rsidRPr="0077135A">
        <w:rPr>
          <w:rFonts w:ascii="Arial" w:hAnsi="Arial" w:cs="Arial"/>
          <w:b/>
          <w:sz w:val="24"/>
          <w:szCs w:val="24"/>
          <w:u w:val="single"/>
          <w:lang w:eastAsia="en-IE"/>
        </w:rPr>
        <w:t>)</w:t>
      </w:r>
      <w:r w:rsidRPr="00026D39">
        <w:rPr>
          <w:rFonts w:ascii="Arial" w:hAnsi="Arial" w:cs="Arial"/>
          <w:sz w:val="24"/>
          <w:szCs w:val="24"/>
          <w:lang w:eastAsia="en-IE"/>
        </w:rPr>
        <w:t>.</w:t>
      </w:r>
    </w:p>
    <w:p w:rsidR="00B81109" w:rsidRPr="0077135A" w:rsidRDefault="00B81109" w:rsidP="00026D39">
      <w:pPr>
        <w:spacing w:after="0" w:line="240" w:lineRule="auto"/>
        <w:jc w:val="both"/>
        <w:rPr>
          <w:rFonts w:ascii="Arial" w:hAnsi="Arial" w:cs="Arial"/>
          <w:b/>
          <w:sz w:val="24"/>
          <w:szCs w:val="24"/>
          <w:u w:val="single"/>
          <w:lang w:eastAsia="en-IE"/>
        </w:rPr>
      </w:pPr>
    </w:p>
    <w:p w:rsidR="00B81109" w:rsidRPr="00B81109" w:rsidRDefault="00B81109" w:rsidP="00026D39">
      <w:pPr>
        <w:pStyle w:val="ListParagraph"/>
        <w:numPr>
          <w:ilvl w:val="0"/>
          <w:numId w:val="39"/>
        </w:numPr>
        <w:autoSpaceDE w:val="0"/>
        <w:autoSpaceDN w:val="0"/>
        <w:adjustRightInd w:val="0"/>
        <w:spacing w:after="0" w:line="240" w:lineRule="auto"/>
        <w:jc w:val="both"/>
        <w:rPr>
          <w:rFonts w:ascii="Arial" w:hAnsi="Arial" w:cs="Arial"/>
          <w:color w:val="000000"/>
          <w:sz w:val="24"/>
          <w:szCs w:val="24"/>
        </w:rPr>
      </w:pPr>
      <w:r w:rsidRPr="00B81109">
        <w:rPr>
          <w:rFonts w:ascii="Arial" w:hAnsi="Arial" w:cs="Arial"/>
          <w:b/>
          <w:color w:val="000000"/>
          <w:sz w:val="24"/>
          <w:szCs w:val="24"/>
        </w:rPr>
        <w:t>The body of the Strategy</w:t>
      </w:r>
      <w:r w:rsidRPr="00B81109">
        <w:rPr>
          <w:rFonts w:ascii="Arial" w:hAnsi="Arial" w:cs="Arial"/>
          <w:color w:val="000000"/>
          <w:sz w:val="24"/>
          <w:szCs w:val="24"/>
        </w:rPr>
        <w:t>, which will set out the agreed themes, high-level objectives and detailed actions to be implemented.</w:t>
      </w:r>
    </w:p>
    <w:p w:rsidR="00B81109" w:rsidRDefault="00B81109" w:rsidP="00026D39">
      <w:pPr>
        <w:autoSpaceDE w:val="0"/>
        <w:autoSpaceDN w:val="0"/>
        <w:adjustRightInd w:val="0"/>
        <w:spacing w:after="0" w:line="240" w:lineRule="auto"/>
        <w:jc w:val="both"/>
        <w:rPr>
          <w:rFonts w:ascii="Arial" w:hAnsi="Arial" w:cs="Arial"/>
          <w:b/>
          <w:color w:val="000000"/>
          <w:sz w:val="24"/>
          <w:szCs w:val="24"/>
          <w:u w:val="single"/>
        </w:rPr>
      </w:pPr>
    </w:p>
    <w:p w:rsidR="00B81109" w:rsidRPr="00B81109" w:rsidRDefault="00B81109" w:rsidP="00026D39">
      <w:pPr>
        <w:autoSpaceDE w:val="0"/>
        <w:autoSpaceDN w:val="0"/>
        <w:adjustRightInd w:val="0"/>
        <w:spacing w:after="0" w:line="240" w:lineRule="auto"/>
        <w:ind w:firstLine="720"/>
        <w:jc w:val="both"/>
        <w:rPr>
          <w:rFonts w:ascii="Arial" w:hAnsi="Arial" w:cs="Arial"/>
          <w:color w:val="000000"/>
          <w:sz w:val="24"/>
          <w:szCs w:val="24"/>
        </w:rPr>
      </w:pPr>
      <w:r w:rsidRPr="00B81109">
        <w:rPr>
          <w:rFonts w:ascii="Arial" w:hAnsi="Arial" w:cs="Arial"/>
          <w:b/>
          <w:color w:val="000000"/>
          <w:sz w:val="24"/>
          <w:szCs w:val="24"/>
          <w:u w:val="single"/>
        </w:rPr>
        <w:t xml:space="preserve">The attached draft of this </w:t>
      </w:r>
      <w:r w:rsidR="00906058">
        <w:rPr>
          <w:rFonts w:ascii="Arial" w:hAnsi="Arial" w:cs="Arial"/>
          <w:b/>
          <w:color w:val="000000"/>
          <w:sz w:val="24"/>
          <w:szCs w:val="24"/>
          <w:u w:val="single"/>
        </w:rPr>
        <w:t>part of the document</w:t>
      </w:r>
      <w:r w:rsidRPr="00B81109">
        <w:rPr>
          <w:rFonts w:ascii="Arial" w:hAnsi="Arial" w:cs="Arial"/>
          <w:b/>
          <w:color w:val="000000"/>
          <w:sz w:val="24"/>
          <w:szCs w:val="24"/>
          <w:u w:val="single"/>
        </w:rPr>
        <w:t xml:space="preserve"> is the focus of this Phase of the consultations</w:t>
      </w:r>
      <w:r w:rsidRPr="00026D39">
        <w:rPr>
          <w:rFonts w:ascii="Arial" w:hAnsi="Arial" w:cs="Arial"/>
          <w:color w:val="000000"/>
          <w:sz w:val="24"/>
          <w:szCs w:val="24"/>
        </w:rPr>
        <w:t>.</w:t>
      </w:r>
    </w:p>
    <w:p w:rsidR="00B81109" w:rsidRDefault="00B81109" w:rsidP="00026D39">
      <w:pPr>
        <w:pStyle w:val="ListParagraph"/>
        <w:autoSpaceDE w:val="0"/>
        <w:autoSpaceDN w:val="0"/>
        <w:adjustRightInd w:val="0"/>
        <w:spacing w:after="0" w:line="240" w:lineRule="auto"/>
        <w:jc w:val="both"/>
        <w:rPr>
          <w:rFonts w:ascii="Arial" w:hAnsi="Arial" w:cs="Arial"/>
          <w:color w:val="000000"/>
          <w:sz w:val="24"/>
          <w:szCs w:val="24"/>
        </w:rPr>
      </w:pPr>
    </w:p>
    <w:p w:rsidR="00B81109" w:rsidRPr="00A85661" w:rsidRDefault="00B81109" w:rsidP="00026D39">
      <w:pPr>
        <w:autoSpaceDE w:val="0"/>
        <w:autoSpaceDN w:val="0"/>
        <w:adjustRightInd w:val="0"/>
        <w:spacing w:after="0" w:line="240" w:lineRule="auto"/>
        <w:ind w:left="720" w:hanging="360"/>
        <w:jc w:val="both"/>
        <w:rPr>
          <w:rFonts w:ascii="Arial" w:hAnsi="Arial" w:cs="Arial"/>
          <w:color w:val="000000"/>
          <w:sz w:val="24"/>
          <w:szCs w:val="24"/>
        </w:rPr>
      </w:pPr>
      <w:r w:rsidRPr="00A85661">
        <w:rPr>
          <w:rFonts w:ascii="Arial" w:hAnsi="Arial" w:cs="Arial"/>
          <w:color w:val="000000"/>
          <w:sz w:val="24"/>
          <w:szCs w:val="24"/>
        </w:rPr>
        <w:t>E.</w:t>
      </w:r>
      <w:r w:rsidRPr="00A85661">
        <w:rPr>
          <w:rFonts w:ascii="Arial" w:hAnsi="Arial" w:cs="Arial"/>
          <w:color w:val="000000"/>
          <w:sz w:val="24"/>
          <w:szCs w:val="24"/>
        </w:rPr>
        <w:tab/>
        <w:t xml:space="preserve"> </w:t>
      </w:r>
      <w:r w:rsidRPr="0074597D">
        <w:rPr>
          <w:rFonts w:ascii="Arial" w:hAnsi="Arial" w:cs="Arial"/>
          <w:b/>
          <w:color w:val="000000"/>
          <w:sz w:val="24"/>
          <w:szCs w:val="24"/>
        </w:rPr>
        <w:t>Monitoring and implementation</w:t>
      </w:r>
      <w:r w:rsidRPr="00A85661">
        <w:rPr>
          <w:rFonts w:ascii="Arial" w:hAnsi="Arial" w:cs="Arial"/>
          <w:color w:val="000000"/>
          <w:sz w:val="24"/>
          <w:szCs w:val="24"/>
        </w:rPr>
        <w:t xml:space="preserve"> (structures and reporting annually)</w:t>
      </w:r>
      <w:r w:rsidR="00906058">
        <w:rPr>
          <w:rFonts w:ascii="Arial" w:hAnsi="Arial" w:cs="Arial"/>
          <w:color w:val="000000"/>
          <w:sz w:val="24"/>
          <w:szCs w:val="24"/>
        </w:rPr>
        <w:t xml:space="preserve">. </w:t>
      </w:r>
      <w:r w:rsidRPr="00906058">
        <w:rPr>
          <w:rFonts w:ascii="Arial" w:hAnsi="Arial" w:cs="Arial"/>
          <w:i/>
          <w:color w:val="000000"/>
          <w:sz w:val="24"/>
          <w:szCs w:val="24"/>
        </w:rPr>
        <w:t>To be completed after Phase 3</w:t>
      </w:r>
      <w:r w:rsidR="00906058">
        <w:rPr>
          <w:rFonts w:ascii="Arial" w:hAnsi="Arial" w:cs="Arial"/>
          <w:i/>
          <w:color w:val="000000"/>
          <w:sz w:val="24"/>
          <w:szCs w:val="24"/>
        </w:rPr>
        <w:t>.</w:t>
      </w:r>
    </w:p>
    <w:p w:rsidR="00B81109" w:rsidRPr="00A85661" w:rsidRDefault="00B81109" w:rsidP="00026D39">
      <w:pPr>
        <w:autoSpaceDE w:val="0"/>
        <w:autoSpaceDN w:val="0"/>
        <w:adjustRightInd w:val="0"/>
        <w:spacing w:after="0" w:line="240" w:lineRule="auto"/>
        <w:jc w:val="both"/>
        <w:rPr>
          <w:rFonts w:ascii="Arial" w:hAnsi="Arial" w:cs="Arial"/>
          <w:color w:val="000000"/>
          <w:sz w:val="24"/>
          <w:szCs w:val="24"/>
        </w:rPr>
      </w:pPr>
    </w:p>
    <w:p w:rsidR="00B81109" w:rsidRPr="00A85661" w:rsidRDefault="00B81109" w:rsidP="00026D39">
      <w:pPr>
        <w:spacing w:after="0" w:line="240" w:lineRule="auto"/>
        <w:ind w:left="720"/>
        <w:jc w:val="both"/>
        <w:rPr>
          <w:rFonts w:ascii="Arial" w:hAnsi="Arial" w:cs="Arial"/>
          <w:sz w:val="24"/>
          <w:szCs w:val="24"/>
        </w:rPr>
      </w:pPr>
      <w:r w:rsidRPr="00A85661">
        <w:rPr>
          <w:rFonts w:ascii="Arial" w:hAnsi="Arial" w:cs="Arial"/>
          <w:sz w:val="24"/>
          <w:szCs w:val="24"/>
          <w:lang w:eastAsia="en-IE"/>
        </w:rPr>
        <w:t>The Department of Justice and Equality has a coordinating and monitoring role in relation to implementation of th</w:t>
      </w:r>
      <w:r>
        <w:rPr>
          <w:rFonts w:ascii="Arial" w:hAnsi="Arial" w:cs="Arial"/>
          <w:sz w:val="24"/>
          <w:szCs w:val="24"/>
          <w:lang w:eastAsia="en-IE"/>
        </w:rPr>
        <w:t>e</w:t>
      </w:r>
      <w:r w:rsidRPr="00A85661">
        <w:rPr>
          <w:rFonts w:ascii="Arial" w:hAnsi="Arial" w:cs="Arial"/>
          <w:sz w:val="24"/>
          <w:szCs w:val="24"/>
          <w:lang w:eastAsia="en-IE"/>
        </w:rPr>
        <w:t xml:space="preserve"> Strategy.</w:t>
      </w:r>
    </w:p>
    <w:p w:rsidR="00B81109" w:rsidRPr="00906058" w:rsidRDefault="00B81109" w:rsidP="00026D39">
      <w:pPr>
        <w:autoSpaceDE w:val="0"/>
        <w:autoSpaceDN w:val="0"/>
        <w:adjustRightInd w:val="0"/>
        <w:spacing w:after="0" w:line="240" w:lineRule="auto"/>
        <w:jc w:val="both"/>
        <w:rPr>
          <w:rFonts w:ascii="Arial" w:hAnsi="Arial" w:cs="Arial"/>
          <w:color w:val="000000"/>
          <w:sz w:val="24"/>
          <w:szCs w:val="24"/>
        </w:rPr>
      </w:pPr>
    </w:p>
    <w:p w:rsidR="00B81109" w:rsidRPr="0037499C" w:rsidRDefault="00B81109" w:rsidP="00026D39">
      <w:pPr>
        <w:spacing w:after="0" w:line="240" w:lineRule="auto"/>
        <w:jc w:val="both"/>
        <w:rPr>
          <w:rFonts w:ascii="Arial" w:hAnsi="Arial" w:cs="Arial"/>
          <w:b/>
          <w:sz w:val="24"/>
          <w:szCs w:val="24"/>
          <w:lang w:eastAsia="en-IE"/>
        </w:rPr>
      </w:pPr>
      <w:r w:rsidRPr="0037499C">
        <w:rPr>
          <w:rFonts w:ascii="Arial" w:hAnsi="Arial" w:cs="Arial"/>
          <w:b/>
          <w:sz w:val="24"/>
          <w:szCs w:val="24"/>
          <w:lang w:eastAsia="en-IE"/>
        </w:rPr>
        <w:t>What happens next?</w:t>
      </w:r>
    </w:p>
    <w:p w:rsidR="00B81109" w:rsidRDefault="00B81109" w:rsidP="00EE3972">
      <w:pPr>
        <w:spacing w:after="0" w:line="240" w:lineRule="auto"/>
        <w:jc w:val="both"/>
        <w:rPr>
          <w:rFonts w:ascii="Arial" w:hAnsi="Arial" w:cs="Arial"/>
          <w:sz w:val="24"/>
          <w:szCs w:val="24"/>
          <w:lang w:eastAsia="en-IE"/>
        </w:rPr>
      </w:pPr>
      <w:r>
        <w:rPr>
          <w:rFonts w:ascii="Arial" w:hAnsi="Arial" w:cs="Arial"/>
          <w:sz w:val="24"/>
          <w:szCs w:val="24"/>
          <w:lang w:eastAsia="en-IE"/>
        </w:rPr>
        <w:t>At the end of Phase 3, t</w:t>
      </w:r>
      <w:r w:rsidRPr="00A85661">
        <w:rPr>
          <w:rFonts w:ascii="Arial" w:hAnsi="Arial" w:cs="Arial"/>
          <w:sz w:val="24"/>
          <w:szCs w:val="24"/>
          <w:lang w:eastAsia="en-IE"/>
        </w:rPr>
        <w:t>h</w:t>
      </w:r>
      <w:r w:rsidR="00906058">
        <w:rPr>
          <w:rFonts w:ascii="Arial" w:hAnsi="Arial" w:cs="Arial"/>
          <w:sz w:val="24"/>
          <w:szCs w:val="24"/>
          <w:lang w:eastAsia="en-IE"/>
        </w:rPr>
        <w:t>is</w:t>
      </w:r>
      <w:r w:rsidRPr="00A85661">
        <w:rPr>
          <w:rFonts w:ascii="Arial" w:hAnsi="Arial" w:cs="Arial"/>
          <w:sz w:val="24"/>
          <w:szCs w:val="24"/>
          <w:lang w:eastAsia="en-IE"/>
        </w:rPr>
        <w:t xml:space="preserve"> Department will prepare a </w:t>
      </w:r>
      <w:r>
        <w:rPr>
          <w:rFonts w:ascii="Arial" w:hAnsi="Arial" w:cs="Arial"/>
          <w:sz w:val="24"/>
          <w:szCs w:val="24"/>
          <w:lang w:eastAsia="en-IE"/>
        </w:rPr>
        <w:t xml:space="preserve">revised </w:t>
      </w:r>
      <w:r w:rsidRPr="00A85661">
        <w:rPr>
          <w:rFonts w:ascii="Arial" w:hAnsi="Arial" w:cs="Arial"/>
          <w:sz w:val="24"/>
          <w:szCs w:val="24"/>
          <w:lang w:eastAsia="en-IE"/>
        </w:rPr>
        <w:t xml:space="preserve">draft </w:t>
      </w:r>
      <w:r w:rsidR="00906058">
        <w:rPr>
          <w:rFonts w:ascii="Arial" w:hAnsi="Arial" w:cs="Arial"/>
          <w:sz w:val="24"/>
          <w:szCs w:val="24"/>
          <w:lang w:eastAsia="en-IE"/>
        </w:rPr>
        <w:t xml:space="preserve">Inclusion </w:t>
      </w:r>
      <w:r w:rsidRPr="00A85661">
        <w:rPr>
          <w:rFonts w:ascii="Arial" w:hAnsi="Arial" w:cs="Arial"/>
          <w:sz w:val="24"/>
          <w:szCs w:val="24"/>
          <w:lang w:eastAsia="en-IE"/>
        </w:rPr>
        <w:t xml:space="preserve">Strategy, with measurable targets and deadlines, having heard </w:t>
      </w:r>
      <w:r>
        <w:rPr>
          <w:rFonts w:ascii="Arial" w:hAnsi="Arial" w:cs="Arial"/>
          <w:sz w:val="24"/>
          <w:szCs w:val="24"/>
          <w:lang w:eastAsia="en-IE"/>
        </w:rPr>
        <w:t xml:space="preserve">all the views expressed </w:t>
      </w:r>
      <w:r w:rsidRPr="00A85661">
        <w:rPr>
          <w:rFonts w:ascii="Arial" w:hAnsi="Arial" w:cs="Arial"/>
          <w:sz w:val="24"/>
          <w:szCs w:val="24"/>
          <w:lang w:eastAsia="en-IE"/>
        </w:rPr>
        <w:t xml:space="preserve">at the consultations. </w:t>
      </w:r>
      <w:r>
        <w:rPr>
          <w:rFonts w:ascii="Arial" w:hAnsi="Arial" w:cs="Arial"/>
          <w:sz w:val="24"/>
          <w:szCs w:val="24"/>
          <w:lang w:eastAsia="en-IE"/>
        </w:rPr>
        <w:t>As well as new and revised actions, t</w:t>
      </w:r>
      <w:r w:rsidRPr="00A85661">
        <w:rPr>
          <w:rFonts w:ascii="Arial" w:hAnsi="Arial" w:cs="Arial"/>
          <w:sz w:val="24"/>
          <w:szCs w:val="24"/>
          <w:lang w:eastAsia="en-IE"/>
        </w:rPr>
        <w:t>he Strategy will also include a continuation of programmes and services already underway and new developments already in the pipeline.</w:t>
      </w:r>
    </w:p>
    <w:p w:rsidR="00026D39" w:rsidRPr="00A85661" w:rsidRDefault="00026D39" w:rsidP="00EE3972">
      <w:pPr>
        <w:spacing w:after="0" w:line="240" w:lineRule="auto"/>
        <w:jc w:val="both"/>
        <w:rPr>
          <w:rFonts w:ascii="Arial" w:hAnsi="Arial" w:cs="Arial"/>
          <w:sz w:val="24"/>
          <w:szCs w:val="24"/>
          <w:lang w:eastAsia="en-IE"/>
        </w:rPr>
      </w:pPr>
    </w:p>
    <w:p w:rsidR="00B81109" w:rsidRDefault="00B81109" w:rsidP="00EE3972">
      <w:pPr>
        <w:spacing w:after="0" w:line="240" w:lineRule="auto"/>
        <w:jc w:val="both"/>
        <w:rPr>
          <w:rFonts w:ascii="Arial" w:hAnsi="Arial" w:cs="Arial"/>
          <w:sz w:val="24"/>
          <w:szCs w:val="24"/>
          <w:lang w:eastAsia="en-IE"/>
        </w:rPr>
      </w:pPr>
      <w:r w:rsidRPr="00A85661">
        <w:rPr>
          <w:rFonts w:ascii="Arial" w:hAnsi="Arial" w:cs="Arial"/>
          <w:sz w:val="24"/>
          <w:szCs w:val="24"/>
          <w:lang w:eastAsia="en-IE"/>
        </w:rPr>
        <w:t xml:space="preserve">This draft will then be brought for </w:t>
      </w:r>
      <w:r>
        <w:rPr>
          <w:rFonts w:ascii="Arial" w:hAnsi="Arial" w:cs="Arial"/>
          <w:sz w:val="24"/>
          <w:szCs w:val="24"/>
          <w:lang w:eastAsia="en-IE"/>
        </w:rPr>
        <w:t xml:space="preserve">further </w:t>
      </w:r>
      <w:r w:rsidRPr="00A85661">
        <w:rPr>
          <w:rFonts w:ascii="Arial" w:hAnsi="Arial" w:cs="Arial"/>
          <w:sz w:val="24"/>
          <w:szCs w:val="24"/>
          <w:lang w:eastAsia="en-IE"/>
        </w:rPr>
        <w:t>consultation to the National Travell</w:t>
      </w:r>
      <w:r>
        <w:rPr>
          <w:rFonts w:ascii="Arial" w:hAnsi="Arial" w:cs="Arial"/>
          <w:sz w:val="24"/>
          <w:szCs w:val="24"/>
          <w:lang w:eastAsia="en-IE"/>
        </w:rPr>
        <w:t>er and Roma Inclusion Strategy S</w:t>
      </w:r>
      <w:r w:rsidRPr="00A85661">
        <w:rPr>
          <w:rFonts w:ascii="Arial" w:hAnsi="Arial" w:cs="Arial"/>
          <w:sz w:val="24"/>
          <w:szCs w:val="24"/>
          <w:lang w:eastAsia="en-IE"/>
        </w:rPr>
        <w:t xml:space="preserve">teering </w:t>
      </w:r>
      <w:r w:rsidR="00026D39">
        <w:rPr>
          <w:rFonts w:ascii="Arial" w:hAnsi="Arial" w:cs="Arial"/>
          <w:sz w:val="24"/>
          <w:szCs w:val="24"/>
          <w:lang w:eastAsia="en-IE"/>
        </w:rPr>
        <w:t>G</w:t>
      </w:r>
      <w:r w:rsidRPr="00A85661">
        <w:rPr>
          <w:rFonts w:ascii="Arial" w:hAnsi="Arial" w:cs="Arial"/>
          <w:sz w:val="24"/>
          <w:szCs w:val="24"/>
          <w:lang w:eastAsia="en-IE"/>
        </w:rPr>
        <w:t>roup.</w:t>
      </w:r>
      <w:r w:rsidR="00F55FED">
        <w:rPr>
          <w:rFonts w:ascii="Arial" w:hAnsi="Arial" w:cs="Arial"/>
          <w:sz w:val="24"/>
          <w:szCs w:val="24"/>
          <w:lang w:eastAsia="en-IE"/>
        </w:rPr>
        <w:t xml:space="preserve">  </w:t>
      </w:r>
      <w:r>
        <w:rPr>
          <w:rFonts w:ascii="Arial" w:hAnsi="Arial" w:cs="Arial"/>
          <w:sz w:val="24"/>
          <w:szCs w:val="24"/>
          <w:lang w:eastAsia="en-IE"/>
        </w:rPr>
        <w:t xml:space="preserve">Subsequently, a final draft of the </w:t>
      </w:r>
      <w:r w:rsidRPr="00A85661">
        <w:rPr>
          <w:rFonts w:ascii="Arial" w:hAnsi="Arial" w:cs="Arial"/>
          <w:sz w:val="24"/>
          <w:szCs w:val="24"/>
          <w:lang w:eastAsia="en-IE"/>
        </w:rPr>
        <w:t xml:space="preserve">new National Traveller and Roma Inclusion Strategy will be </w:t>
      </w:r>
      <w:r>
        <w:rPr>
          <w:rFonts w:ascii="Arial" w:hAnsi="Arial" w:cs="Arial"/>
          <w:sz w:val="24"/>
          <w:szCs w:val="24"/>
          <w:lang w:eastAsia="en-IE"/>
        </w:rPr>
        <w:t xml:space="preserve">submitted to </w:t>
      </w:r>
      <w:r w:rsidR="00906058">
        <w:rPr>
          <w:rFonts w:ascii="Arial" w:hAnsi="Arial" w:cs="Arial"/>
          <w:sz w:val="24"/>
          <w:szCs w:val="24"/>
          <w:lang w:eastAsia="en-IE"/>
        </w:rPr>
        <w:t>Government for consideration.</w:t>
      </w:r>
    </w:p>
    <w:p w:rsidR="00EE3972" w:rsidRPr="00A85661" w:rsidRDefault="00EE3972" w:rsidP="00EE3972">
      <w:pPr>
        <w:spacing w:after="0" w:line="240" w:lineRule="auto"/>
        <w:jc w:val="both"/>
        <w:rPr>
          <w:rFonts w:ascii="Arial" w:hAnsi="Arial" w:cs="Arial"/>
          <w:sz w:val="24"/>
          <w:szCs w:val="24"/>
          <w:lang w:eastAsia="en-IE"/>
        </w:rPr>
      </w:pPr>
    </w:p>
    <w:p w:rsidR="00EE3972" w:rsidRDefault="00B81109" w:rsidP="00EE3972">
      <w:pPr>
        <w:spacing w:after="0" w:line="240" w:lineRule="auto"/>
        <w:jc w:val="both"/>
        <w:rPr>
          <w:rFonts w:ascii="Arial" w:hAnsi="Arial" w:cs="Arial"/>
          <w:sz w:val="24"/>
          <w:szCs w:val="24"/>
          <w:lang w:eastAsia="en-IE"/>
        </w:rPr>
      </w:pPr>
      <w:r w:rsidRPr="00A85661">
        <w:rPr>
          <w:rFonts w:ascii="Arial" w:hAnsi="Arial" w:cs="Arial"/>
          <w:sz w:val="24"/>
          <w:szCs w:val="24"/>
          <w:lang w:eastAsia="en-IE"/>
        </w:rPr>
        <w:t>This process will result in a new set of specific themes, objectives and actions that need to be undertaken to bring about a real improvement in quality of life for Travellers and Roma.</w:t>
      </w:r>
    </w:p>
    <w:p w:rsidR="00EE3972" w:rsidRDefault="00EE3972" w:rsidP="00EE3972">
      <w:pPr>
        <w:spacing w:after="0" w:line="240" w:lineRule="auto"/>
        <w:jc w:val="both"/>
        <w:rPr>
          <w:rFonts w:ascii="Arial" w:hAnsi="Arial" w:cs="Arial"/>
          <w:sz w:val="24"/>
          <w:szCs w:val="24"/>
          <w:lang w:eastAsia="en-IE"/>
        </w:rPr>
      </w:pPr>
    </w:p>
    <w:p w:rsidR="00B81109" w:rsidRDefault="00B81109" w:rsidP="005D79CF">
      <w:pPr>
        <w:spacing w:after="0" w:line="240" w:lineRule="auto"/>
        <w:jc w:val="both"/>
        <w:rPr>
          <w:rFonts w:ascii="Arial" w:hAnsi="Arial" w:cs="Arial"/>
          <w:color w:val="000000"/>
          <w:sz w:val="24"/>
          <w:szCs w:val="24"/>
        </w:rPr>
      </w:pPr>
      <w:r w:rsidRPr="00A85661">
        <w:rPr>
          <w:rFonts w:ascii="Arial" w:hAnsi="Arial" w:cs="Arial"/>
          <w:sz w:val="24"/>
          <w:szCs w:val="24"/>
          <w:lang w:eastAsia="en-IE"/>
        </w:rPr>
        <w:t xml:space="preserve">It is intended that the revised Inclusion Strategy will </w:t>
      </w:r>
      <w:r w:rsidR="00EE3972">
        <w:rPr>
          <w:rFonts w:ascii="Arial" w:hAnsi="Arial" w:cs="Arial"/>
          <w:sz w:val="24"/>
          <w:szCs w:val="24"/>
          <w:lang w:eastAsia="en-IE"/>
        </w:rPr>
        <w:t xml:space="preserve">be in place from the end of 2016 and it will </w:t>
      </w:r>
      <w:r w:rsidRPr="00A85661">
        <w:rPr>
          <w:rFonts w:ascii="Arial" w:hAnsi="Arial" w:cs="Arial"/>
          <w:sz w:val="24"/>
          <w:szCs w:val="24"/>
          <w:lang w:eastAsia="en-IE"/>
        </w:rPr>
        <w:t xml:space="preserve">run </w:t>
      </w:r>
      <w:r w:rsidR="00EE3972">
        <w:rPr>
          <w:rFonts w:ascii="Arial" w:hAnsi="Arial" w:cs="Arial"/>
          <w:sz w:val="24"/>
          <w:szCs w:val="24"/>
          <w:lang w:eastAsia="en-IE"/>
        </w:rPr>
        <w:t>t</w:t>
      </w:r>
      <w:r w:rsidRPr="00A85661">
        <w:rPr>
          <w:rFonts w:ascii="Arial" w:hAnsi="Arial" w:cs="Arial"/>
          <w:sz w:val="24"/>
          <w:szCs w:val="24"/>
          <w:lang w:eastAsia="en-IE"/>
        </w:rPr>
        <w:t xml:space="preserve">o </w:t>
      </w:r>
      <w:r w:rsidR="00EE3972">
        <w:rPr>
          <w:rFonts w:ascii="Arial" w:hAnsi="Arial" w:cs="Arial"/>
          <w:sz w:val="24"/>
          <w:szCs w:val="24"/>
          <w:lang w:eastAsia="en-IE"/>
        </w:rPr>
        <w:t xml:space="preserve">the end of </w:t>
      </w:r>
      <w:r w:rsidRPr="00A85661">
        <w:rPr>
          <w:rFonts w:ascii="Arial" w:hAnsi="Arial" w:cs="Arial"/>
          <w:sz w:val="24"/>
          <w:szCs w:val="24"/>
          <w:lang w:eastAsia="en-IE"/>
        </w:rPr>
        <w:t>2020.</w:t>
      </w:r>
      <w:r w:rsidR="00026D39">
        <w:rPr>
          <w:rFonts w:ascii="Arial" w:hAnsi="Arial" w:cs="Arial"/>
          <w:sz w:val="24"/>
          <w:szCs w:val="24"/>
          <w:lang w:eastAsia="en-IE"/>
        </w:rPr>
        <w:t>]</w:t>
      </w:r>
      <w:r>
        <w:rPr>
          <w:rFonts w:ascii="Arial" w:hAnsi="Arial" w:cs="Arial"/>
          <w:color w:val="000000"/>
          <w:sz w:val="24"/>
          <w:szCs w:val="24"/>
        </w:rPr>
        <w:br w:type="page"/>
      </w:r>
    </w:p>
    <w:p w:rsidR="00B81109" w:rsidRPr="00546D65" w:rsidRDefault="00B81109" w:rsidP="00814932">
      <w:pPr>
        <w:autoSpaceDE w:val="0"/>
        <w:autoSpaceDN w:val="0"/>
        <w:adjustRightInd w:val="0"/>
        <w:spacing w:after="0" w:line="240" w:lineRule="auto"/>
        <w:jc w:val="center"/>
        <w:rPr>
          <w:b/>
          <w:color w:val="0070C0"/>
          <w:sz w:val="28"/>
          <w:szCs w:val="28"/>
        </w:rPr>
      </w:pPr>
      <w:r w:rsidRPr="00285BBC">
        <w:rPr>
          <w:rFonts w:ascii="Arial" w:hAnsi="Arial" w:cs="Arial"/>
          <w:b/>
          <w:color w:val="000000"/>
          <w:sz w:val="24"/>
          <w:szCs w:val="24"/>
        </w:rPr>
        <w:lastRenderedPageBreak/>
        <w:t>Appendix</w:t>
      </w:r>
    </w:p>
    <w:tbl>
      <w:tblPr>
        <w:tblStyle w:val="TableGrid"/>
        <w:tblpPr w:leftFromText="180" w:rightFromText="180" w:vertAnchor="page" w:horzAnchor="margin" w:tblpY="1817"/>
        <w:tblW w:w="15417" w:type="dxa"/>
        <w:tblLook w:val="04A0"/>
      </w:tblPr>
      <w:tblGrid>
        <w:gridCol w:w="4644"/>
        <w:gridCol w:w="10773"/>
      </w:tblGrid>
      <w:tr w:rsidR="00FF0875" w:rsidRPr="00C54FA3" w:rsidTr="00564B79">
        <w:tc>
          <w:tcPr>
            <w:tcW w:w="4644" w:type="dxa"/>
            <w:shd w:val="clear" w:color="auto" w:fill="CC0000"/>
            <w:vAlign w:val="bottom"/>
          </w:tcPr>
          <w:p w:rsidR="002F239A" w:rsidRPr="002F239A" w:rsidRDefault="00FF0875" w:rsidP="00AE32E5">
            <w:pPr>
              <w:rPr>
                <w:b/>
                <w:color w:val="0070C0"/>
                <w:sz w:val="28"/>
                <w:szCs w:val="28"/>
              </w:rPr>
            </w:pPr>
            <w:r w:rsidRPr="002F239A">
              <w:rPr>
                <w:b/>
                <w:color w:val="FFFFFF" w:themeColor="background1"/>
                <w:sz w:val="28"/>
                <w:szCs w:val="28"/>
              </w:rPr>
              <w:t>Cultural Identity</w:t>
            </w:r>
          </w:p>
        </w:tc>
        <w:tc>
          <w:tcPr>
            <w:tcW w:w="10773" w:type="dxa"/>
            <w:shd w:val="clear" w:color="auto" w:fill="CC0000"/>
            <w:vAlign w:val="bottom"/>
          </w:tcPr>
          <w:p w:rsidR="00FF0875" w:rsidRPr="00C54FA3" w:rsidRDefault="00FF0875" w:rsidP="00BB51E4"/>
        </w:tc>
      </w:tr>
      <w:tr w:rsidR="002F239A" w:rsidRPr="00C54FA3" w:rsidTr="00564B79">
        <w:tc>
          <w:tcPr>
            <w:tcW w:w="4644" w:type="dxa"/>
            <w:vAlign w:val="bottom"/>
          </w:tcPr>
          <w:p w:rsidR="002F239A" w:rsidRPr="00564B79" w:rsidRDefault="002F239A" w:rsidP="004F5FBA">
            <w:pPr>
              <w:rPr>
                <w:b/>
                <w:color w:val="002060"/>
                <w:sz w:val="24"/>
                <w:szCs w:val="24"/>
              </w:rPr>
            </w:pPr>
            <w:r w:rsidRPr="00564B79">
              <w:rPr>
                <w:b/>
                <w:color w:val="002060"/>
                <w:sz w:val="24"/>
                <w:szCs w:val="24"/>
              </w:rPr>
              <w:t xml:space="preserve">Theme </w:t>
            </w:r>
            <w:r w:rsidR="004F5FBA">
              <w:rPr>
                <w:b/>
                <w:color w:val="002060"/>
                <w:sz w:val="24"/>
                <w:szCs w:val="24"/>
              </w:rPr>
              <w:t>and</w:t>
            </w:r>
            <w:r w:rsidRPr="00564B79">
              <w:rPr>
                <w:b/>
                <w:color w:val="002060"/>
                <w:sz w:val="24"/>
                <w:szCs w:val="24"/>
              </w:rPr>
              <w:t xml:space="preserve"> Objectives</w:t>
            </w:r>
          </w:p>
        </w:tc>
        <w:tc>
          <w:tcPr>
            <w:tcW w:w="10773" w:type="dxa"/>
            <w:vAlign w:val="bottom"/>
          </w:tcPr>
          <w:p w:rsidR="002F239A" w:rsidRPr="00564B79" w:rsidRDefault="002F239A" w:rsidP="00BB51E4">
            <w:pPr>
              <w:rPr>
                <w:b/>
                <w:color w:val="002060"/>
                <w:sz w:val="24"/>
                <w:szCs w:val="24"/>
              </w:rPr>
            </w:pPr>
            <w:r w:rsidRPr="00564B79">
              <w:rPr>
                <w:b/>
                <w:color w:val="002060"/>
                <w:sz w:val="24"/>
                <w:szCs w:val="24"/>
              </w:rPr>
              <w:t>Actions</w:t>
            </w:r>
          </w:p>
        </w:tc>
      </w:tr>
      <w:tr w:rsidR="00FF0875" w:rsidRPr="00C54FA3" w:rsidTr="00564B79">
        <w:tc>
          <w:tcPr>
            <w:tcW w:w="4644" w:type="dxa"/>
          </w:tcPr>
          <w:p w:rsidR="00FF0875" w:rsidRPr="002F239A" w:rsidRDefault="002F239A" w:rsidP="003A2061">
            <w:pPr>
              <w:autoSpaceDE w:val="0"/>
              <w:autoSpaceDN w:val="0"/>
              <w:adjustRightInd w:val="0"/>
              <w:rPr>
                <w:b/>
              </w:rPr>
            </w:pPr>
            <w:r w:rsidRPr="002F239A">
              <w:rPr>
                <w:rFonts w:cs="Arial"/>
                <w:b/>
                <w:color w:val="000000"/>
                <w:sz w:val="24"/>
                <w:szCs w:val="24"/>
              </w:rPr>
              <w:t>Traveller culture, identity and heritage is supported a</w:t>
            </w:r>
            <w:r w:rsidR="004F5FBA">
              <w:rPr>
                <w:rFonts w:cs="Arial"/>
                <w:b/>
                <w:color w:val="000000"/>
                <w:sz w:val="24"/>
                <w:szCs w:val="24"/>
              </w:rPr>
              <w:t>nd valued within Irish society.</w:t>
            </w:r>
          </w:p>
        </w:tc>
        <w:tc>
          <w:tcPr>
            <w:tcW w:w="10773" w:type="dxa"/>
            <w:vAlign w:val="bottom"/>
          </w:tcPr>
          <w:p w:rsidR="00026D39" w:rsidRPr="008A745F" w:rsidRDefault="00CB10C6" w:rsidP="008A745F">
            <w:pPr>
              <w:pStyle w:val="ListParagraph"/>
              <w:ind w:left="317"/>
              <w:rPr>
                <w:i/>
                <w:color w:val="808080" w:themeColor="background1" w:themeShade="80"/>
              </w:rPr>
            </w:pPr>
            <w:r>
              <w:rPr>
                <w:i/>
                <w:color w:val="808080" w:themeColor="background1" w:themeShade="80"/>
              </w:rPr>
              <w:t>[</w:t>
            </w:r>
            <w:r w:rsidR="008A745F" w:rsidRPr="008A745F">
              <w:rPr>
                <w:i/>
                <w:color w:val="808080" w:themeColor="background1" w:themeShade="80"/>
              </w:rPr>
              <w:t xml:space="preserve">Drafting Note: </w:t>
            </w:r>
            <w:r w:rsidR="00026D39" w:rsidRPr="008A745F">
              <w:rPr>
                <w:i/>
                <w:color w:val="808080" w:themeColor="background1" w:themeShade="80"/>
              </w:rPr>
              <w:t>The issue of recognition of Travellers as an ethnic group is being considered in the context of the development of this Inclusion Strategy.</w:t>
            </w:r>
            <w:r w:rsidR="008A745F" w:rsidRPr="008A745F">
              <w:rPr>
                <w:i/>
                <w:color w:val="808080" w:themeColor="background1" w:themeShade="80"/>
              </w:rPr>
              <w:t>]</w:t>
            </w:r>
          </w:p>
          <w:p w:rsidR="00FF0875" w:rsidRPr="00E66B2A" w:rsidRDefault="00FF0875" w:rsidP="00E66B2A">
            <w:pPr>
              <w:rPr>
                <w:color w:val="808080" w:themeColor="background1" w:themeShade="80"/>
              </w:rPr>
            </w:pPr>
          </w:p>
          <w:p w:rsidR="00FF0875" w:rsidRPr="008B3A6B" w:rsidRDefault="005776E5" w:rsidP="008B3A6B">
            <w:pPr>
              <w:pStyle w:val="ListParagraph"/>
              <w:numPr>
                <w:ilvl w:val="0"/>
                <w:numId w:val="13"/>
              </w:numPr>
              <w:ind w:left="317" w:hanging="284"/>
            </w:pPr>
            <w:r>
              <w:rPr>
                <w:color w:val="808080" w:themeColor="background1" w:themeShade="80"/>
              </w:rPr>
              <w:t>The Department of Justice and Equality will s</w:t>
            </w:r>
            <w:r w:rsidR="00E8211D" w:rsidRPr="00FC6386">
              <w:rPr>
                <w:color w:val="808080" w:themeColor="background1" w:themeShade="80"/>
              </w:rPr>
              <w:t xml:space="preserve">upport, </w:t>
            </w:r>
            <w:r w:rsidR="00FF0875" w:rsidRPr="00FC6386">
              <w:rPr>
                <w:color w:val="808080" w:themeColor="background1" w:themeShade="80"/>
              </w:rPr>
              <w:t>strengthen and expand Traveller Pride Week</w:t>
            </w:r>
            <w:r w:rsidR="00E8211D" w:rsidRPr="00FC6386">
              <w:rPr>
                <w:color w:val="808080" w:themeColor="background1" w:themeShade="80"/>
              </w:rPr>
              <w:t xml:space="preserve"> and increase</w:t>
            </w:r>
            <w:r w:rsidR="00FC6386" w:rsidRPr="00FC6386">
              <w:rPr>
                <w:color w:val="808080" w:themeColor="background1" w:themeShade="80"/>
              </w:rPr>
              <w:t xml:space="preserve"> national</w:t>
            </w:r>
            <w:r w:rsidR="00E8211D" w:rsidRPr="00FC6386">
              <w:rPr>
                <w:color w:val="808080" w:themeColor="background1" w:themeShade="80"/>
              </w:rPr>
              <w:t xml:space="preserve"> awareness</w:t>
            </w:r>
            <w:r w:rsidR="00FC6386" w:rsidRPr="00FC6386">
              <w:rPr>
                <w:color w:val="808080" w:themeColor="background1" w:themeShade="80"/>
              </w:rPr>
              <w:t xml:space="preserve"> of the event</w:t>
            </w:r>
            <w:r w:rsidR="00E66B2A">
              <w:rPr>
                <w:color w:val="808080" w:themeColor="background1" w:themeShade="80"/>
              </w:rPr>
              <w:t xml:space="preserve">, and develop other supports for members of the </w:t>
            </w:r>
            <w:r w:rsidR="00E66B2A" w:rsidRPr="00B348D1">
              <w:rPr>
                <w:color w:val="808080" w:themeColor="background1" w:themeShade="80"/>
              </w:rPr>
              <w:t>Traveller</w:t>
            </w:r>
            <w:r w:rsidR="00E66B2A">
              <w:rPr>
                <w:color w:val="808080" w:themeColor="background1" w:themeShade="80"/>
              </w:rPr>
              <w:t xml:space="preserve"> and </w:t>
            </w:r>
            <w:r w:rsidR="00E66B2A" w:rsidRPr="00B348D1">
              <w:rPr>
                <w:color w:val="808080" w:themeColor="background1" w:themeShade="80"/>
              </w:rPr>
              <w:t>Roma communit</w:t>
            </w:r>
            <w:r w:rsidR="00E66B2A">
              <w:rPr>
                <w:color w:val="808080" w:themeColor="background1" w:themeShade="80"/>
              </w:rPr>
              <w:t xml:space="preserve">ies </w:t>
            </w:r>
            <w:r w:rsidR="00E66B2A" w:rsidRPr="00B348D1">
              <w:rPr>
                <w:rFonts w:cs="Helvetica"/>
                <w:color w:val="808080" w:themeColor="background1" w:themeShade="80"/>
                <w:shd w:val="clear" w:color="auto" w:fill="FFFFFF"/>
              </w:rPr>
              <w:t xml:space="preserve">to develop new and ambitious </w:t>
            </w:r>
            <w:r w:rsidR="00E66B2A">
              <w:rPr>
                <w:rFonts w:cs="Helvetica"/>
                <w:color w:val="808080" w:themeColor="background1" w:themeShade="80"/>
                <w:shd w:val="clear" w:color="auto" w:fill="FFFFFF"/>
              </w:rPr>
              <w:t>initiatives</w:t>
            </w:r>
            <w:r w:rsidR="00E66B2A" w:rsidRPr="00B348D1">
              <w:rPr>
                <w:rFonts w:cs="Helvetica"/>
                <w:color w:val="808080" w:themeColor="background1" w:themeShade="80"/>
                <w:shd w:val="clear" w:color="auto" w:fill="FFFFFF"/>
              </w:rPr>
              <w:t xml:space="preserve"> exploring Traveller and Roma </w:t>
            </w:r>
            <w:r w:rsidR="00E66B2A">
              <w:rPr>
                <w:rFonts w:cs="Helvetica"/>
                <w:color w:val="808080" w:themeColor="background1" w:themeShade="80"/>
                <w:shd w:val="clear" w:color="auto" w:fill="FFFFFF"/>
              </w:rPr>
              <w:t xml:space="preserve">arts, </w:t>
            </w:r>
            <w:r w:rsidR="00E66B2A" w:rsidRPr="00B348D1">
              <w:rPr>
                <w:rFonts w:cs="Helvetica"/>
                <w:color w:val="808080" w:themeColor="background1" w:themeShade="80"/>
                <w:shd w:val="clear" w:color="auto" w:fill="FFFFFF"/>
              </w:rPr>
              <w:t>culture and traditions.</w:t>
            </w:r>
          </w:p>
          <w:p w:rsidR="00E8211D" w:rsidRPr="00C54FA3" w:rsidRDefault="00E8211D" w:rsidP="008B3A6B"/>
        </w:tc>
      </w:tr>
      <w:tr w:rsidR="00FF0875" w:rsidRPr="00C54FA3" w:rsidTr="00564B79">
        <w:tc>
          <w:tcPr>
            <w:tcW w:w="4644" w:type="dxa"/>
          </w:tcPr>
          <w:p w:rsidR="00FF0875" w:rsidRPr="002F239A" w:rsidRDefault="002F239A" w:rsidP="003A2061">
            <w:pPr>
              <w:autoSpaceDE w:val="0"/>
              <w:autoSpaceDN w:val="0"/>
              <w:adjustRightInd w:val="0"/>
              <w:rPr>
                <w:b/>
              </w:rPr>
            </w:pPr>
            <w:r w:rsidRPr="002F239A">
              <w:rPr>
                <w:rFonts w:cs="Arial"/>
                <w:b/>
                <w:color w:val="000000"/>
                <w:sz w:val="24"/>
                <w:szCs w:val="24"/>
              </w:rPr>
              <w:t>Travellers and Roma should be supported to develop, preserve and p</w:t>
            </w:r>
            <w:r w:rsidR="004F5FBA">
              <w:rPr>
                <w:rFonts w:cs="Arial"/>
                <w:b/>
                <w:color w:val="000000"/>
                <w:sz w:val="24"/>
                <w:szCs w:val="24"/>
              </w:rPr>
              <w:t>romote their cultural heritage.</w:t>
            </w:r>
          </w:p>
        </w:tc>
        <w:tc>
          <w:tcPr>
            <w:tcW w:w="10773" w:type="dxa"/>
            <w:vAlign w:val="bottom"/>
          </w:tcPr>
          <w:p w:rsidR="00FF0875" w:rsidRPr="00B00B00" w:rsidRDefault="005776E5" w:rsidP="00BB51E4">
            <w:pPr>
              <w:pStyle w:val="ListParagraph"/>
              <w:numPr>
                <w:ilvl w:val="0"/>
                <w:numId w:val="9"/>
              </w:numPr>
              <w:ind w:left="317" w:hanging="284"/>
            </w:pPr>
            <w:r>
              <w:rPr>
                <w:rFonts w:cs="Arial"/>
                <w:color w:val="808080" w:themeColor="background1" w:themeShade="80"/>
              </w:rPr>
              <w:t xml:space="preserve">The Department of Education and Skills </w:t>
            </w:r>
            <w:r w:rsidR="00CB10C6">
              <w:rPr>
                <w:rFonts w:cs="Arial"/>
                <w:color w:val="808080" w:themeColor="background1" w:themeShade="80"/>
              </w:rPr>
              <w:t xml:space="preserve">has prepared intercultural guidelines for primary and post primary schools to support all member of the school community to develop an inclusive school community. These guidelines will </w:t>
            </w:r>
            <w:r w:rsidR="00FF0875" w:rsidRPr="00CA6562">
              <w:rPr>
                <w:rFonts w:cs="Arial"/>
                <w:color w:val="808080" w:themeColor="background1" w:themeShade="80"/>
              </w:rPr>
              <w:t xml:space="preserve">support </w:t>
            </w:r>
            <w:r w:rsidR="00CB10C6">
              <w:rPr>
                <w:rFonts w:cs="Arial"/>
                <w:color w:val="808080" w:themeColor="background1" w:themeShade="80"/>
              </w:rPr>
              <w:t xml:space="preserve">schools in collaboration with Traveller and Roma organisations to develop </w:t>
            </w:r>
            <w:r w:rsidR="00FF0875" w:rsidRPr="00CA6562">
              <w:rPr>
                <w:rFonts w:cs="Arial"/>
                <w:color w:val="808080" w:themeColor="background1" w:themeShade="80"/>
              </w:rPr>
              <w:t>education resources on Traveller and Roma culture and history for use in primary, post primary and adult education settings.</w:t>
            </w:r>
          </w:p>
          <w:p w:rsidR="00FF0875" w:rsidRPr="00CA6562" w:rsidRDefault="00FF0875" w:rsidP="004F5FBA">
            <w:pPr>
              <w:ind w:left="33"/>
            </w:pPr>
          </w:p>
          <w:p w:rsidR="00FF0875" w:rsidRPr="00CA6562" w:rsidRDefault="004F5FBA" w:rsidP="00BB51E4">
            <w:pPr>
              <w:pStyle w:val="ListParagraph"/>
              <w:numPr>
                <w:ilvl w:val="0"/>
                <w:numId w:val="9"/>
              </w:numPr>
              <w:ind w:left="317" w:hanging="284"/>
            </w:pPr>
            <w:r>
              <w:rPr>
                <w:rFonts w:cs="Bliss-Light"/>
                <w:color w:val="808080" w:themeColor="background1" w:themeShade="80"/>
              </w:rPr>
              <w:t>We</w:t>
            </w:r>
            <w:r w:rsidR="008B3A6B" w:rsidRPr="008B3A6B">
              <w:rPr>
                <w:rFonts w:cs="Bliss-Light"/>
                <w:color w:val="808080" w:themeColor="background1" w:themeShade="80"/>
              </w:rPr>
              <w:t xml:space="preserve"> will support </w:t>
            </w:r>
            <w:r w:rsidR="00FF0875" w:rsidRPr="008B3A6B">
              <w:rPr>
                <w:rFonts w:cs="Bliss-Light"/>
                <w:color w:val="808080" w:themeColor="background1" w:themeShade="80"/>
              </w:rPr>
              <w:t>Traveller and Roma cultural heritage centre</w:t>
            </w:r>
            <w:r w:rsidR="008B3A6B" w:rsidRPr="008B3A6B">
              <w:rPr>
                <w:rFonts w:cs="Bliss-Light"/>
                <w:color w:val="808080" w:themeColor="background1" w:themeShade="80"/>
              </w:rPr>
              <w:t>s</w:t>
            </w:r>
            <w:r w:rsidR="00FF0875" w:rsidRPr="008B3A6B">
              <w:rPr>
                <w:rFonts w:cs="Bliss-Light"/>
                <w:color w:val="808080" w:themeColor="background1" w:themeShade="80"/>
              </w:rPr>
              <w:t xml:space="preserve"> </w:t>
            </w:r>
            <w:r w:rsidR="009C7A0A">
              <w:rPr>
                <w:rFonts w:cs="Bliss-Light"/>
                <w:color w:val="808080" w:themeColor="background1" w:themeShade="80"/>
              </w:rPr>
              <w:t xml:space="preserve">to develop and promote </w:t>
            </w:r>
            <w:r w:rsidR="00FF0875" w:rsidRPr="008B3A6B">
              <w:rPr>
                <w:rFonts w:cs="Bliss-Light"/>
                <w:color w:val="808080" w:themeColor="background1" w:themeShade="80"/>
              </w:rPr>
              <w:t>the culture</w:t>
            </w:r>
            <w:r w:rsidR="00FC6386" w:rsidRPr="008B3A6B">
              <w:rPr>
                <w:rFonts w:cs="Bliss-Light"/>
                <w:color w:val="808080" w:themeColor="background1" w:themeShade="80"/>
              </w:rPr>
              <w:t>,</w:t>
            </w:r>
            <w:r w:rsidR="00FF0875" w:rsidRPr="008B3A6B">
              <w:rPr>
                <w:rFonts w:cs="Bliss-Light"/>
                <w:color w:val="808080" w:themeColor="background1" w:themeShade="80"/>
              </w:rPr>
              <w:t xml:space="preserve"> stories</w:t>
            </w:r>
            <w:r w:rsidR="0032221F">
              <w:rPr>
                <w:rFonts w:cs="Bliss-Light"/>
                <w:color w:val="808080" w:themeColor="background1" w:themeShade="80"/>
              </w:rPr>
              <w:t xml:space="preserve"> and</w:t>
            </w:r>
            <w:r w:rsidR="00FF0875" w:rsidRPr="008B3A6B">
              <w:rPr>
                <w:rFonts w:cs="Bliss-Light"/>
                <w:color w:val="808080" w:themeColor="background1" w:themeShade="80"/>
              </w:rPr>
              <w:t xml:space="preserve"> music </w:t>
            </w:r>
            <w:r w:rsidR="00FC6386" w:rsidRPr="008B3A6B">
              <w:rPr>
                <w:rFonts w:cs="Bliss-Light"/>
                <w:color w:val="808080" w:themeColor="background1" w:themeShade="80"/>
              </w:rPr>
              <w:t>of Travellers and Roma</w:t>
            </w:r>
            <w:r w:rsidR="008B3A6B" w:rsidRPr="008B3A6B">
              <w:rPr>
                <w:rFonts w:cs="Bliss-Light"/>
                <w:color w:val="808080" w:themeColor="background1" w:themeShade="80"/>
              </w:rPr>
              <w:t xml:space="preserve">, including </w:t>
            </w:r>
            <w:r w:rsidR="009C7A0A">
              <w:rPr>
                <w:rFonts w:cs="Bliss-Light"/>
                <w:color w:val="808080" w:themeColor="background1" w:themeShade="80"/>
              </w:rPr>
              <w:t xml:space="preserve">support for </w:t>
            </w:r>
            <w:r w:rsidR="00FC6386" w:rsidRPr="008B3A6B">
              <w:rPr>
                <w:rFonts w:cs="Bliss-Light"/>
                <w:color w:val="808080" w:themeColor="background1" w:themeShade="80"/>
              </w:rPr>
              <w:t>accessible cultural archive</w:t>
            </w:r>
            <w:r w:rsidR="008B3A6B">
              <w:rPr>
                <w:rFonts w:cs="Bliss-Light"/>
                <w:color w:val="808080" w:themeColor="background1" w:themeShade="80"/>
              </w:rPr>
              <w:t>s</w:t>
            </w:r>
            <w:r w:rsidR="00814932">
              <w:rPr>
                <w:rFonts w:cs="Bliss-Light"/>
                <w:color w:val="808080" w:themeColor="background1" w:themeShade="80"/>
              </w:rPr>
              <w:t>,</w:t>
            </w:r>
            <w:r w:rsidR="00FC6386" w:rsidRPr="008B3A6B">
              <w:rPr>
                <w:rFonts w:cs="Bliss-Light"/>
                <w:color w:val="808080" w:themeColor="background1" w:themeShade="80"/>
              </w:rPr>
              <w:t xml:space="preserve"> to ensure that Travellers, Roma and members of the settled population can utilise and engage with materials on Traveller and Roma cultural heritage.</w:t>
            </w:r>
          </w:p>
          <w:p w:rsidR="00FF0875" w:rsidRPr="00C41C81" w:rsidRDefault="00FF0875" w:rsidP="004F5FBA"/>
        </w:tc>
      </w:tr>
      <w:tr w:rsidR="00FF0875" w:rsidRPr="00C54FA3" w:rsidTr="00564B79">
        <w:tc>
          <w:tcPr>
            <w:tcW w:w="4644" w:type="dxa"/>
          </w:tcPr>
          <w:p w:rsidR="00FF0875" w:rsidRPr="002F239A" w:rsidRDefault="002F239A" w:rsidP="003A2061">
            <w:pPr>
              <w:autoSpaceDE w:val="0"/>
              <w:autoSpaceDN w:val="0"/>
              <w:adjustRightInd w:val="0"/>
              <w:rPr>
                <w:b/>
              </w:rPr>
            </w:pPr>
            <w:r w:rsidRPr="002F239A">
              <w:rPr>
                <w:rFonts w:cs="Arial"/>
                <w:b/>
                <w:color w:val="000000"/>
                <w:sz w:val="24"/>
                <w:szCs w:val="24"/>
              </w:rPr>
              <w:t>Intergenerational learning, cultural continuity and positive self- identity for Travellers and Roma should be facilitated.</w:t>
            </w:r>
          </w:p>
        </w:tc>
        <w:tc>
          <w:tcPr>
            <w:tcW w:w="10773" w:type="dxa"/>
            <w:vAlign w:val="bottom"/>
          </w:tcPr>
          <w:p w:rsidR="00652120" w:rsidRDefault="009C7A0A" w:rsidP="00BB51E4">
            <w:pPr>
              <w:pStyle w:val="ListParagraph"/>
              <w:numPr>
                <w:ilvl w:val="0"/>
                <w:numId w:val="10"/>
              </w:numPr>
              <w:ind w:left="317" w:hanging="317"/>
              <w:rPr>
                <w:color w:val="808080" w:themeColor="background1" w:themeShade="80"/>
              </w:rPr>
            </w:pPr>
            <w:r>
              <w:rPr>
                <w:color w:val="808080" w:themeColor="background1" w:themeShade="80"/>
              </w:rPr>
              <w:t>T</w:t>
            </w:r>
            <w:r w:rsidR="005776E5">
              <w:rPr>
                <w:color w:val="808080" w:themeColor="background1" w:themeShade="80"/>
              </w:rPr>
              <w:t>he Department of Agriculture, Food and the Marine will s</w:t>
            </w:r>
            <w:r w:rsidR="00FF0875" w:rsidRPr="00CA6562">
              <w:rPr>
                <w:color w:val="808080" w:themeColor="background1" w:themeShade="80"/>
              </w:rPr>
              <w:t xml:space="preserve">upport the development of regional Traveller horse </w:t>
            </w:r>
            <w:r w:rsidR="00CB0BE9">
              <w:rPr>
                <w:color w:val="808080" w:themeColor="background1" w:themeShade="80"/>
              </w:rPr>
              <w:t xml:space="preserve">projects in association with </w:t>
            </w:r>
            <w:r w:rsidR="007B133E">
              <w:rPr>
                <w:color w:val="808080" w:themeColor="background1" w:themeShade="80"/>
              </w:rPr>
              <w:t>L</w:t>
            </w:r>
            <w:r w:rsidR="00CB0BE9">
              <w:rPr>
                <w:color w:val="808080" w:themeColor="background1" w:themeShade="80"/>
              </w:rPr>
              <w:t xml:space="preserve">ocal </w:t>
            </w:r>
            <w:r w:rsidR="007B133E">
              <w:rPr>
                <w:color w:val="808080" w:themeColor="background1" w:themeShade="80"/>
              </w:rPr>
              <w:t>A</w:t>
            </w:r>
            <w:r w:rsidR="00CB0BE9">
              <w:rPr>
                <w:color w:val="808080" w:themeColor="background1" w:themeShade="80"/>
              </w:rPr>
              <w:t xml:space="preserve">uthorities </w:t>
            </w:r>
            <w:r w:rsidR="00FF0875" w:rsidRPr="00CA6562">
              <w:rPr>
                <w:color w:val="808080" w:themeColor="background1" w:themeShade="80"/>
              </w:rPr>
              <w:t xml:space="preserve">to promote knowledge and care of horses, </w:t>
            </w:r>
            <w:r w:rsidR="00CB0BE9">
              <w:rPr>
                <w:color w:val="808080" w:themeColor="background1" w:themeShade="80"/>
              </w:rPr>
              <w:t xml:space="preserve">with a particular focus on </w:t>
            </w:r>
            <w:r w:rsidR="00FF0875" w:rsidRPr="00CA6562">
              <w:rPr>
                <w:color w:val="808080" w:themeColor="background1" w:themeShade="80"/>
              </w:rPr>
              <w:t>animal welfare and road safety</w:t>
            </w:r>
            <w:r w:rsidR="000727F9">
              <w:rPr>
                <w:color w:val="808080" w:themeColor="background1" w:themeShade="80"/>
              </w:rPr>
              <w:t>.</w:t>
            </w:r>
          </w:p>
          <w:p w:rsidR="000727F9" w:rsidRPr="004F5FBA" w:rsidRDefault="000727F9" w:rsidP="004F5FBA">
            <w:pPr>
              <w:rPr>
                <w:color w:val="808080" w:themeColor="background1" w:themeShade="80"/>
              </w:rPr>
            </w:pPr>
          </w:p>
          <w:p w:rsidR="000727F9" w:rsidRDefault="00E53FAA" w:rsidP="00BB51E4">
            <w:pPr>
              <w:pStyle w:val="ListParagraph"/>
              <w:numPr>
                <w:ilvl w:val="0"/>
                <w:numId w:val="10"/>
              </w:numPr>
              <w:ind w:left="317" w:hanging="317"/>
              <w:rPr>
                <w:color w:val="808080" w:themeColor="background1" w:themeShade="80"/>
              </w:rPr>
            </w:pPr>
            <w:r>
              <w:rPr>
                <w:color w:val="808080" w:themeColor="background1" w:themeShade="80"/>
              </w:rPr>
              <w:t xml:space="preserve">The </w:t>
            </w:r>
            <w:r w:rsidR="00EF4E87">
              <w:rPr>
                <w:color w:val="808080" w:themeColor="background1" w:themeShade="80"/>
              </w:rPr>
              <w:t>National Council for Curriculum and Assessment (</w:t>
            </w:r>
            <w:r>
              <w:rPr>
                <w:color w:val="808080" w:themeColor="background1" w:themeShade="80"/>
              </w:rPr>
              <w:t>NCCA</w:t>
            </w:r>
            <w:r w:rsidR="00EF4E87">
              <w:rPr>
                <w:color w:val="808080" w:themeColor="background1" w:themeShade="80"/>
              </w:rPr>
              <w:t>)</w:t>
            </w:r>
            <w:r>
              <w:rPr>
                <w:color w:val="808080" w:themeColor="background1" w:themeShade="80"/>
              </w:rPr>
              <w:t xml:space="preserve"> Junior Cycle course for Level 2 students, focussed on caring for animals, can be adapted by schools and Traveller organisations for horse care and ownership and this will be encouraged.</w:t>
            </w:r>
          </w:p>
          <w:p w:rsidR="00652120" w:rsidRPr="00652120" w:rsidRDefault="00652120" w:rsidP="00BB51E4">
            <w:pPr>
              <w:rPr>
                <w:color w:val="808080" w:themeColor="background1" w:themeShade="80"/>
              </w:rPr>
            </w:pPr>
          </w:p>
          <w:p w:rsidR="000727F9" w:rsidRDefault="008B3A6B" w:rsidP="00BB51E4">
            <w:pPr>
              <w:pStyle w:val="ListParagraph"/>
              <w:numPr>
                <w:ilvl w:val="0"/>
                <w:numId w:val="10"/>
              </w:numPr>
              <w:ind w:left="317" w:hanging="317"/>
              <w:rPr>
                <w:color w:val="808080" w:themeColor="background1" w:themeShade="80"/>
              </w:rPr>
            </w:pPr>
            <w:r>
              <w:rPr>
                <w:color w:val="808080" w:themeColor="background1" w:themeShade="80"/>
              </w:rPr>
              <w:t xml:space="preserve">The Department of Justice and Equality will support </w:t>
            </w:r>
            <w:r w:rsidR="004F5FBA">
              <w:rPr>
                <w:color w:val="808080" w:themeColor="background1" w:themeShade="80"/>
              </w:rPr>
              <w:t xml:space="preserve">the </w:t>
            </w:r>
            <w:r>
              <w:rPr>
                <w:color w:val="808080" w:themeColor="background1" w:themeShade="80"/>
              </w:rPr>
              <w:t xml:space="preserve">development of </w:t>
            </w:r>
            <w:r w:rsidR="000727F9">
              <w:rPr>
                <w:color w:val="808080" w:themeColor="background1" w:themeShade="80"/>
              </w:rPr>
              <w:t xml:space="preserve">intergenerational </w:t>
            </w:r>
            <w:r w:rsidR="00386D2E">
              <w:rPr>
                <w:color w:val="808080" w:themeColor="background1" w:themeShade="80"/>
              </w:rPr>
              <w:t>initiatives in</w:t>
            </w:r>
            <w:r w:rsidR="000727F9">
              <w:rPr>
                <w:color w:val="808080" w:themeColor="background1" w:themeShade="80"/>
              </w:rPr>
              <w:t xml:space="preserve"> collaboration with local Traveller and Roma organisations to support cultural continuity and p</w:t>
            </w:r>
            <w:r w:rsidR="004F5FBA">
              <w:rPr>
                <w:color w:val="808080" w:themeColor="background1" w:themeShade="80"/>
              </w:rPr>
              <w:t>romote positive self-identity.</w:t>
            </w:r>
          </w:p>
          <w:p w:rsidR="00652120" w:rsidRPr="00652120" w:rsidRDefault="00652120" w:rsidP="00BB51E4">
            <w:pPr>
              <w:rPr>
                <w:color w:val="808080" w:themeColor="background1" w:themeShade="80"/>
              </w:rPr>
            </w:pPr>
          </w:p>
          <w:p w:rsidR="00FF0875" w:rsidRPr="000727F9" w:rsidRDefault="00CD1359" w:rsidP="00BB51E4">
            <w:pPr>
              <w:pStyle w:val="ListParagraph"/>
              <w:numPr>
                <w:ilvl w:val="0"/>
                <w:numId w:val="10"/>
              </w:numPr>
              <w:ind w:left="317" w:hanging="317"/>
              <w:rPr>
                <w:color w:val="808080" w:themeColor="background1" w:themeShade="80"/>
              </w:rPr>
            </w:pPr>
            <w:r>
              <w:rPr>
                <w:color w:val="808080" w:themeColor="background1" w:themeShade="80"/>
              </w:rPr>
              <w:t xml:space="preserve">The Department of Transport, Tourism and Sport </w:t>
            </w:r>
            <w:r w:rsidR="00CB0BE9">
              <w:rPr>
                <w:color w:val="808080" w:themeColor="background1" w:themeShade="80"/>
              </w:rPr>
              <w:t xml:space="preserve">and Sport Ireland </w:t>
            </w:r>
            <w:r>
              <w:rPr>
                <w:color w:val="808080" w:themeColor="background1" w:themeShade="80"/>
              </w:rPr>
              <w:t xml:space="preserve">will </w:t>
            </w:r>
            <w:r w:rsidR="00CB0BE9">
              <w:rPr>
                <w:color w:val="808080" w:themeColor="background1" w:themeShade="80"/>
              </w:rPr>
              <w:t xml:space="preserve">welcome and </w:t>
            </w:r>
            <w:r w:rsidR="008B3A6B">
              <w:rPr>
                <w:color w:val="808080" w:themeColor="background1" w:themeShade="80"/>
              </w:rPr>
              <w:t xml:space="preserve">support </w:t>
            </w:r>
            <w:r w:rsidR="00CB0BE9">
              <w:rPr>
                <w:color w:val="808080" w:themeColor="background1" w:themeShade="80"/>
              </w:rPr>
              <w:t xml:space="preserve">initiatives in relation to </w:t>
            </w:r>
            <w:r w:rsidR="008B3A6B">
              <w:rPr>
                <w:color w:val="808080" w:themeColor="background1" w:themeShade="80"/>
              </w:rPr>
              <w:t xml:space="preserve">the development of </w:t>
            </w:r>
            <w:r w:rsidR="000727F9" w:rsidRPr="000727F9">
              <w:rPr>
                <w:color w:val="808080" w:themeColor="background1" w:themeShade="80"/>
              </w:rPr>
              <w:t xml:space="preserve">sulky racing and </w:t>
            </w:r>
            <w:r w:rsidR="008B3A6B">
              <w:rPr>
                <w:color w:val="808080" w:themeColor="background1" w:themeShade="80"/>
              </w:rPr>
              <w:t xml:space="preserve">facilities for </w:t>
            </w:r>
            <w:r w:rsidR="00FF0875" w:rsidRPr="000727F9">
              <w:rPr>
                <w:color w:val="808080" w:themeColor="background1" w:themeShade="80"/>
              </w:rPr>
              <w:t>organised races which are safe for participants</w:t>
            </w:r>
            <w:r w:rsidR="008B3A6B">
              <w:rPr>
                <w:color w:val="808080" w:themeColor="background1" w:themeShade="80"/>
              </w:rPr>
              <w:t xml:space="preserve"> and </w:t>
            </w:r>
            <w:r w:rsidR="004F5FBA">
              <w:rPr>
                <w:color w:val="808080" w:themeColor="background1" w:themeShade="80"/>
              </w:rPr>
              <w:t>spectators.</w:t>
            </w:r>
          </w:p>
          <w:p w:rsidR="00FF0875" w:rsidRPr="00C54FA3" w:rsidRDefault="00FF0875" w:rsidP="00BB51E4"/>
        </w:tc>
      </w:tr>
    </w:tbl>
    <w:p w:rsidR="00CA5C6A" w:rsidRDefault="00CA5C6A"/>
    <w:p w:rsidR="00CA5C6A" w:rsidRDefault="00CA5C6A" w:rsidP="00366EED">
      <w:pPr>
        <w:pStyle w:val="ListNumber"/>
        <w:rPr>
          <w:rFonts w:ascii="Calibri" w:hAnsi="Calibri"/>
          <w:b/>
          <w:color w:val="0070C0"/>
          <w:sz w:val="22"/>
          <w:szCs w:val="22"/>
        </w:rPr>
        <w:sectPr w:rsidR="00CA5C6A" w:rsidSect="00723C17">
          <w:headerReference w:type="default" r:id="rId8"/>
          <w:pgSz w:w="16838" w:h="11906" w:orient="landscape"/>
          <w:pgMar w:top="720" w:right="720" w:bottom="720" w:left="720" w:header="708" w:footer="708" w:gutter="0"/>
          <w:cols w:space="708"/>
          <w:docGrid w:linePitch="360"/>
        </w:sectPr>
      </w:pPr>
    </w:p>
    <w:tbl>
      <w:tblPr>
        <w:tblStyle w:val="TableGrid"/>
        <w:tblpPr w:leftFromText="180" w:rightFromText="180" w:horzAnchor="margin" w:tblpY="645"/>
        <w:tblW w:w="15559" w:type="dxa"/>
        <w:tblLook w:val="04A0"/>
      </w:tblPr>
      <w:tblGrid>
        <w:gridCol w:w="4644"/>
        <w:gridCol w:w="10915"/>
      </w:tblGrid>
      <w:tr w:rsidR="000D7140" w:rsidRPr="000D7140" w:rsidTr="000D7140">
        <w:tc>
          <w:tcPr>
            <w:tcW w:w="4644" w:type="dxa"/>
            <w:shd w:val="clear" w:color="auto" w:fill="008000"/>
            <w:vAlign w:val="bottom"/>
          </w:tcPr>
          <w:p w:rsidR="000D7140" w:rsidRPr="000D7140" w:rsidRDefault="007B06C6" w:rsidP="00366EED">
            <w:pPr>
              <w:pStyle w:val="ListNumber"/>
              <w:rPr>
                <w:rFonts w:ascii="Calibri" w:hAnsi="Calibri"/>
                <w:b/>
                <w:color w:val="FFFFFF" w:themeColor="background1"/>
                <w:sz w:val="28"/>
                <w:szCs w:val="28"/>
              </w:rPr>
            </w:pPr>
            <w:r w:rsidRPr="000D7140">
              <w:rPr>
                <w:rFonts w:ascii="Calibri" w:hAnsi="Calibri"/>
                <w:b/>
                <w:color w:val="FFFFFF" w:themeColor="background1"/>
                <w:sz w:val="28"/>
                <w:szCs w:val="28"/>
              </w:rPr>
              <w:lastRenderedPageBreak/>
              <w:t>Education</w:t>
            </w:r>
          </w:p>
        </w:tc>
        <w:tc>
          <w:tcPr>
            <w:tcW w:w="10915" w:type="dxa"/>
            <w:shd w:val="clear" w:color="auto" w:fill="008000"/>
            <w:vAlign w:val="bottom"/>
          </w:tcPr>
          <w:p w:rsidR="007B06C6" w:rsidRPr="000D7140" w:rsidRDefault="007B06C6" w:rsidP="009D2FD7">
            <w:pPr>
              <w:rPr>
                <w:color w:val="FFFFFF" w:themeColor="background1"/>
                <w:sz w:val="28"/>
                <w:szCs w:val="28"/>
              </w:rPr>
            </w:pPr>
          </w:p>
        </w:tc>
      </w:tr>
      <w:tr w:rsidR="000D7140" w:rsidRPr="00C54FA3" w:rsidTr="005776E5">
        <w:tc>
          <w:tcPr>
            <w:tcW w:w="4644" w:type="dxa"/>
            <w:vAlign w:val="bottom"/>
          </w:tcPr>
          <w:p w:rsidR="000D7140" w:rsidRPr="00564B79" w:rsidRDefault="000D7140" w:rsidP="00AE32E5">
            <w:pPr>
              <w:rPr>
                <w:b/>
                <w:color w:val="002060"/>
                <w:sz w:val="24"/>
                <w:szCs w:val="24"/>
              </w:rPr>
            </w:pPr>
            <w:r w:rsidRPr="00564B79">
              <w:rPr>
                <w:b/>
                <w:color w:val="002060"/>
                <w:sz w:val="24"/>
                <w:szCs w:val="24"/>
              </w:rPr>
              <w:t xml:space="preserve">Theme </w:t>
            </w:r>
            <w:r w:rsidR="00AE32E5">
              <w:rPr>
                <w:b/>
                <w:color w:val="002060"/>
                <w:sz w:val="24"/>
                <w:szCs w:val="24"/>
              </w:rPr>
              <w:t>and</w:t>
            </w:r>
            <w:r w:rsidRPr="00564B79">
              <w:rPr>
                <w:b/>
                <w:color w:val="002060"/>
                <w:sz w:val="24"/>
                <w:szCs w:val="24"/>
              </w:rPr>
              <w:t xml:space="preserve"> Objectives</w:t>
            </w:r>
          </w:p>
        </w:tc>
        <w:tc>
          <w:tcPr>
            <w:tcW w:w="10915" w:type="dxa"/>
            <w:vAlign w:val="bottom"/>
          </w:tcPr>
          <w:p w:rsidR="000D7140" w:rsidRPr="00564B79" w:rsidRDefault="000D7140" w:rsidP="000D7140">
            <w:pPr>
              <w:rPr>
                <w:b/>
                <w:color w:val="002060"/>
                <w:sz w:val="24"/>
                <w:szCs w:val="24"/>
              </w:rPr>
            </w:pPr>
            <w:r w:rsidRPr="00564B79">
              <w:rPr>
                <w:b/>
                <w:color w:val="002060"/>
                <w:sz w:val="24"/>
                <w:szCs w:val="24"/>
              </w:rPr>
              <w:t>Actions</w:t>
            </w:r>
          </w:p>
        </w:tc>
      </w:tr>
      <w:tr w:rsidR="007B06C6" w:rsidRPr="00C54FA3" w:rsidTr="00723C17">
        <w:tc>
          <w:tcPr>
            <w:tcW w:w="4644" w:type="dxa"/>
          </w:tcPr>
          <w:p w:rsidR="007B06C6" w:rsidRPr="000D7140" w:rsidRDefault="000D7140" w:rsidP="00AE32E5">
            <w:pPr>
              <w:contextualSpacing/>
              <w:rPr>
                <w:b/>
              </w:rPr>
            </w:pPr>
            <w:r w:rsidRPr="000D7140">
              <w:rPr>
                <w:rFonts w:cs="Arial"/>
                <w:b/>
                <w:sz w:val="24"/>
                <w:szCs w:val="24"/>
              </w:rPr>
              <w:t>Access, participation and outcomes for Travellers and Roma in education should be improved to achieve outcomes that are equal to those for the majority population.</w:t>
            </w:r>
          </w:p>
        </w:tc>
        <w:tc>
          <w:tcPr>
            <w:tcW w:w="10915" w:type="dxa"/>
            <w:vAlign w:val="bottom"/>
          </w:tcPr>
          <w:p w:rsidR="007B06C6" w:rsidRDefault="00727609" w:rsidP="00E70402">
            <w:pPr>
              <w:pStyle w:val="ListParagraph"/>
              <w:widowControl w:val="0"/>
              <w:numPr>
                <w:ilvl w:val="0"/>
                <w:numId w:val="3"/>
              </w:numPr>
              <w:tabs>
                <w:tab w:val="left" w:pos="459"/>
              </w:tabs>
              <w:autoSpaceDE w:val="0"/>
              <w:autoSpaceDN w:val="0"/>
              <w:adjustRightInd w:val="0"/>
              <w:ind w:left="459" w:hanging="425"/>
              <w:rPr>
                <w:rFonts w:cs="Arial"/>
                <w:color w:val="808080" w:themeColor="background1" w:themeShade="80"/>
                <w:lang w:val="en-US"/>
              </w:rPr>
            </w:pPr>
            <w:r>
              <w:rPr>
                <w:rFonts w:cs="Arial"/>
                <w:color w:val="808080" w:themeColor="background1" w:themeShade="80"/>
                <w:lang w:val="en-US"/>
              </w:rPr>
              <w:t>The Department of Education and Skills</w:t>
            </w:r>
            <w:r w:rsidR="00814932">
              <w:rPr>
                <w:rFonts w:cs="Arial"/>
                <w:color w:val="808080" w:themeColor="background1" w:themeShade="80"/>
                <w:lang w:val="en-US"/>
              </w:rPr>
              <w:t xml:space="preserve">, </w:t>
            </w:r>
            <w:r>
              <w:rPr>
                <w:rFonts w:cs="Arial"/>
                <w:color w:val="808080" w:themeColor="background1" w:themeShade="80"/>
                <w:lang w:val="en-US"/>
              </w:rPr>
              <w:t xml:space="preserve">the Department of </w:t>
            </w:r>
            <w:r w:rsidR="00FC0043">
              <w:rPr>
                <w:rFonts w:cs="Arial"/>
                <w:color w:val="808080" w:themeColor="background1" w:themeShade="80"/>
                <w:lang w:val="en-US"/>
              </w:rPr>
              <w:t>Children</w:t>
            </w:r>
            <w:r>
              <w:rPr>
                <w:rFonts w:cs="Arial"/>
                <w:color w:val="808080" w:themeColor="background1" w:themeShade="80"/>
                <w:lang w:val="en-US"/>
              </w:rPr>
              <w:t xml:space="preserve"> and Youth Affairs and T</w:t>
            </w:r>
            <w:r w:rsidR="00C77B8F">
              <w:rPr>
                <w:rFonts w:cs="Arial"/>
                <w:color w:val="808080" w:themeColor="background1" w:themeShade="80"/>
                <w:lang w:val="en-US"/>
              </w:rPr>
              <w:t>Ú</w:t>
            </w:r>
            <w:r>
              <w:rPr>
                <w:rFonts w:cs="Arial"/>
                <w:color w:val="808080" w:themeColor="background1" w:themeShade="80"/>
                <w:lang w:val="en-US"/>
              </w:rPr>
              <w:t>SLA will d</w:t>
            </w:r>
            <w:r w:rsidR="007B06C6">
              <w:rPr>
                <w:rFonts w:cs="Arial"/>
                <w:color w:val="808080" w:themeColor="background1" w:themeShade="80"/>
                <w:lang w:val="en-US"/>
              </w:rPr>
              <w:t xml:space="preserve">evelop proactive, early intervention education welfare supports to promote and support Traveller and Roma </w:t>
            </w:r>
            <w:r w:rsidR="007E3A11">
              <w:rPr>
                <w:rFonts w:cs="Arial"/>
                <w:color w:val="808080" w:themeColor="background1" w:themeShade="80"/>
                <w:lang w:val="en-US"/>
              </w:rPr>
              <w:t xml:space="preserve">attendance, participation and </w:t>
            </w:r>
            <w:r w:rsidR="007B06C6">
              <w:rPr>
                <w:rFonts w:cs="Arial"/>
                <w:color w:val="808080" w:themeColor="background1" w:themeShade="80"/>
                <w:lang w:val="en-US"/>
              </w:rPr>
              <w:t>engage</w:t>
            </w:r>
            <w:r w:rsidR="007E3A11">
              <w:rPr>
                <w:rFonts w:cs="Arial"/>
                <w:color w:val="808080" w:themeColor="background1" w:themeShade="80"/>
                <w:lang w:val="en-US"/>
              </w:rPr>
              <w:t>ment with the education system and retention to the Leaving Certificate or equivalent.</w:t>
            </w:r>
          </w:p>
          <w:p w:rsidR="007B06C6" w:rsidRPr="00A37478" w:rsidRDefault="007B06C6" w:rsidP="00E70402">
            <w:pPr>
              <w:pStyle w:val="ListParagraph"/>
              <w:widowControl w:val="0"/>
              <w:tabs>
                <w:tab w:val="left" w:pos="459"/>
              </w:tabs>
              <w:autoSpaceDE w:val="0"/>
              <w:autoSpaceDN w:val="0"/>
              <w:adjustRightInd w:val="0"/>
              <w:ind w:left="459" w:hanging="425"/>
              <w:rPr>
                <w:rFonts w:cs="Arial"/>
                <w:color w:val="808080" w:themeColor="background1" w:themeShade="80"/>
                <w:lang w:val="en-US"/>
              </w:rPr>
            </w:pPr>
          </w:p>
          <w:p w:rsidR="007B06C6" w:rsidRDefault="00E53FAA" w:rsidP="00E70402">
            <w:pPr>
              <w:pStyle w:val="ListParagraph"/>
              <w:numPr>
                <w:ilvl w:val="0"/>
                <w:numId w:val="3"/>
              </w:numPr>
              <w:tabs>
                <w:tab w:val="left" w:pos="459"/>
              </w:tabs>
              <w:ind w:left="459" w:hanging="425"/>
              <w:rPr>
                <w:rFonts w:cs="Arial"/>
                <w:color w:val="808080" w:themeColor="background1" w:themeShade="80"/>
                <w:lang w:val="en-US"/>
              </w:rPr>
            </w:pPr>
            <w:r>
              <w:rPr>
                <w:rFonts w:cs="Arial"/>
                <w:color w:val="808080" w:themeColor="background1" w:themeShade="80"/>
                <w:lang w:val="en-US"/>
              </w:rPr>
              <w:t xml:space="preserve">The </w:t>
            </w:r>
            <w:r w:rsidR="007B06C6" w:rsidRPr="00A37478">
              <w:rPr>
                <w:rFonts w:cs="Arial"/>
                <w:color w:val="808080" w:themeColor="background1" w:themeShade="80"/>
                <w:lang w:val="en-US"/>
              </w:rPr>
              <w:t>Report and Recommendations for a Traveller Education Strategy</w:t>
            </w:r>
            <w:r>
              <w:rPr>
                <w:rFonts w:cs="Arial"/>
                <w:color w:val="808080" w:themeColor="background1" w:themeShade="80"/>
                <w:lang w:val="en-US"/>
              </w:rPr>
              <w:t xml:space="preserve"> will be reviewed by the Department of Education and Skills and the review will be published by early 2017</w:t>
            </w:r>
            <w:r w:rsidR="007B06C6" w:rsidRPr="00A37478">
              <w:rPr>
                <w:rFonts w:cs="Arial"/>
                <w:color w:val="808080" w:themeColor="background1" w:themeShade="80"/>
                <w:lang w:val="en-US"/>
              </w:rPr>
              <w:t>.</w:t>
            </w:r>
          </w:p>
          <w:p w:rsidR="007B06C6" w:rsidRPr="00A37478" w:rsidRDefault="007B06C6" w:rsidP="00E70402">
            <w:pPr>
              <w:pStyle w:val="ListParagraph"/>
              <w:tabs>
                <w:tab w:val="left" w:pos="459"/>
              </w:tabs>
              <w:ind w:left="459" w:hanging="425"/>
              <w:rPr>
                <w:rFonts w:cs="Arial"/>
                <w:color w:val="808080" w:themeColor="background1" w:themeShade="80"/>
                <w:lang w:val="en-US"/>
              </w:rPr>
            </w:pPr>
          </w:p>
          <w:p w:rsidR="007B06C6" w:rsidRPr="00D56C93" w:rsidRDefault="007E3A11" w:rsidP="00E70402">
            <w:pPr>
              <w:pStyle w:val="ListParagraph"/>
              <w:numPr>
                <w:ilvl w:val="0"/>
                <w:numId w:val="3"/>
              </w:numPr>
              <w:tabs>
                <w:tab w:val="left" w:pos="459"/>
              </w:tabs>
              <w:ind w:left="459" w:hanging="425"/>
            </w:pPr>
            <w:r>
              <w:rPr>
                <w:color w:val="808080" w:themeColor="background1" w:themeShade="80"/>
              </w:rPr>
              <w:t>All</w:t>
            </w:r>
            <w:r w:rsidR="00727609">
              <w:rPr>
                <w:color w:val="808080" w:themeColor="background1" w:themeShade="80"/>
              </w:rPr>
              <w:t xml:space="preserve"> </w:t>
            </w:r>
            <w:r w:rsidR="00132B5D">
              <w:rPr>
                <w:color w:val="808080" w:themeColor="background1" w:themeShade="80"/>
              </w:rPr>
              <w:t xml:space="preserve">relevant </w:t>
            </w:r>
            <w:r w:rsidR="00727609">
              <w:rPr>
                <w:color w:val="808080" w:themeColor="background1" w:themeShade="80"/>
              </w:rPr>
              <w:t>Departmen</w:t>
            </w:r>
            <w:r>
              <w:rPr>
                <w:color w:val="808080" w:themeColor="background1" w:themeShade="80"/>
              </w:rPr>
              <w:t>ts and agencies will promote the Early Childcare and Education (ECCE) pre-school scheme, as well as the Access and Inclusion for Children with a Disability scheme (AIMS), within the Traveller and Roma communities in order to facilitate access for every child to free pre-school from the age of three until they start school.</w:t>
            </w:r>
          </w:p>
          <w:p w:rsidR="00D56C93" w:rsidRPr="00D56C93" w:rsidRDefault="00D56C93" w:rsidP="00E70402">
            <w:pPr>
              <w:pStyle w:val="ListParagraph"/>
              <w:tabs>
                <w:tab w:val="left" w:pos="459"/>
              </w:tabs>
              <w:ind w:left="459" w:hanging="425"/>
              <w:rPr>
                <w:color w:val="808080" w:themeColor="background1" w:themeShade="80"/>
              </w:rPr>
            </w:pPr>
          </w:p>
          <w:p w:rsidR="00D56C93" w:rsidRPr="00E8211D" w:rsidRDefault="00E53FAA" w:rsidP="00E70402">
            <w:pPr>
              <w:pStyle w:val="ListParagraph"/>
              <w:numPr>
                <w:ilvl w:val="0"/>
                <w:numId w:val="3"/>
              </w:numPr>
              <w:tabs>
                <w:tab w:val="left" w:pos="459"/>
              </w:tabs>
              <w:ind w:left="459" w:hanging="425"/>
            </w:pPr>
            <w:r>
              <w:rPr>
                <w:color w:val="808080" w:themeColor="background1" w:themeShade="80"/>
              </w:rPr>
              <w:t>In line with the National Plan for Equity of Access to Higher Education (2015-2019), t</w:t>
            </w:r>
            <w:r w:rsidR="00727609">
              <w:rPr>
                <w:color w:val="808080" w:themeColor="background1" w:themeShade="80"/>
              </w:rPr>
              <w:t xml:space="preserve">he Department of Education and Skills will </w:t>
            </w:r>
            <w:r w:rsidR="00814932">
              <w:rPr>
                <w:color w:val="808080" w:themeColor="background1" w:themeShade="80"/>
              </w:rPr>
              <w:t xml:space="preserve">initiate and support the </w:t>
            </w:r>
            <w:r w:rsidR="00727609">
              <w:rPr>
                <w:color w:val="808080" w:themeColor="background1" w:themeShade="80"/>
              </w:rPr>
              <w:t>d</w:t>
            </w:r>
            <w:r w:rsidR="00D56C93">
              <w:rPr>
                <w:color w:val="808080" w:themeColor="background1" w:themeShade="80"/>
              </w:rPr>
              <w:t>evelop</w:t>
            </w:r>
            <w:r w:rsidR="00814932">
              <w:rPr>
                <w:color w:val="808080" w:themeColor="background1" w:themeShade="80"/>
              </w:rPr>
              <w:t>ment of</w:t>
            </w:r>
            <w:r w:rsidR="00D56C93">
              <w:rPr>
                <w:color w:val="808080" w:themeColor="background1" w:themeShade="80"/>
              </w:rPr>
              <w:t xml:space="preserve"> a network of peer support </w:t>
            </w:r>
            <w:r>
              <w:rPr>
                <w:color w:val="808080" w:themeColor="background1" w:themeShade="80"/>
              </w:rPr>
              <w:t xml:space="preserve">and mentoring </w:t>
            </w:r>
            <w:r w:rsidR="00D56C93">
              <w:rPr>
                <w:color w:val="808080" w:themeColor="background1" w:themeShade="80"/>
              </w:rPr>
              <w:t>for Travellers and Roma in third level education.</w:t>
            </w:r>
          </w:p>
          <w:p w:rsidR="007B06C6" w:rsidRDefault="007B06C6" w:rsidP="00E70402">
            <w:pPr>
              <w:pStyle w:val="ListParagraph"/>
              <w:tabs>
                <w:tab w:val="left" w:pos="459"/>
              </w:tabs>
              <w:ind w:left="459" w:hanging="425"/>
            </w:pPr>
          </w:p>
          <w:p w:rsidR="007B06C6" w:rsidRPr="00E8211D" w:rsidRDefault="00727609" w:rsidP="00E70402">
            <w:pPr>
              <w:pStyle w:val="ListParagraph"/>
              <w:numPr>
                <w:ilvl w:val="0"/>
                <w:numId w:val="3"/>
              </w:numPr>
              <w:tabs>
                <w:tab w:val="left" w:pos="459"/>
              </w:tabs>
              <w:ind w:left="459" w:hanging="425"/>
              <w:rPr>
                <w:color w:val="808080" w:themeColor="background1" w:themeShade="80"/>
              </w:rPr>
            </w:pPr>
            <w:r>
              <w:rPr>
                <w:color w:val="808080" w:themeColor="background1" w:themeShade="80"/>
              </w:rPr>
              <w:t>The Department of Education and Skills</w:t>
            </w:r>
            <w:r w:rsidR="00814932">
              <w:rPr>
                <w:color w:val="808080" w:themeColor="background1" w:themeShade="80"/>
              </w:rPr>
              <w:t>,</w:t>
            </w:r>
            <w:r>
              <w:rPr>
                <w:color w:val="808080" w:themeColor="background1" w:themeShade="80"/>
              </w:rPr>
              <w:t xml:space="preserve"> the Department of Children and Youth Affairs and T</w:t>
            </w:r>
            <w:r w:rsidR="00C77B8F">
              <w:rPr>
                <w:rFonts w:cs="Arial"/>
                <w:color w:val="808080" w:themeColor="background1" w:themeShade="80"/>
                <w:lang w:val="en-US"/>
              </w:rPr>
              <w:t>Ú</w:t>
            </w:r>
            <w:r>
              <w:rPr>
                <w:color w:val="808080" w:themeColor="background1" w:themeShade="80"/>
              </w:rPr>
              <w:t>SLA will i</w:t>
            </w:r>
            <w:r w:rsidR="007B06C6" w:rsidRPr="00E8211D">
              <w:rPr>
                <w:color w:val="808080" w:themeColor="background1" w:themeShade="80"/>
              </w:rPr>
              <w:t xml:space="preserve">mplement good practice initiatives to support parental engagement in education and increase children’s school </w:t>
            </w:r>
            <w:r w:rsidR="00AE32E5">
              <w:rPr>
                <w:color w:val="808080" w:themeColor="background1" w:themeShade="80"/>
              </w:rPr>
              <w:t>readiness.</w:t>
            </w:r>
          </w:p>
          <w:p w:rsidR="007B06C6" w:rsidRPr="00DE1538" w:rsidRDefault="007B06C6" w:rsidP="00FC0043">
            <w:pPr>
              <w:tabs>
                <w:tab w:val="left" w:pos="459"/>
              </w:tabs>
              <w:rPr>
                <w:color w:val="808080" w:themeColor="background1" w:themeShade="80"/>
              </w:rPr>
            </w:pPr>
          </w:p>
          <w:p w:rsidR="007B06C6" w:rsidRPr="00396CC8" w:rsidRDefault="00727609" w:rsidP="00E70402">
            <w:pPr>
              <w:pStyle w:val="ListParagraph"/>
              <w:numPr>
                <w:ilvl w:val="0"/>
                <w:numId w:val="3"/>
              </w:numPr>
              <w:tabs>
                <w:tab w:val="left" w:pos="459"/>
              </w:tabs>
              <w:ind w:left="459" w:hanging="425"/>
              <w:rPr>
                <w:color w:val="808080" w:themeColor="background1" w:themeShade="80"/>
              </w:rPr>
            </w:pPr>
            <w:r>
              <w:rPr>
                <w:color w:val="7F7F7F" w:themeColor="text1" w:themeTint="80"/>
              </w:rPr>
              <w:t>The Department of Education and Skills will i</w:t>
            </w:r>
            <w:r w:rsidR="007B06C6" w:rsidRPr="00396CC8">
              <w:rPr>
                <w:color w:val="7F7F7F" w:themeColor="text1" w:themeTint="80"/>
              </w:rPr>
              <w:t>ntroduce positive action measures to encourage and support Travellers and Roma to become early year educators, teachers and special needs assistants.</w:t>
            </w:r>
          </w:p>
          <w:p w:rsidR="007B06C6" w:rsidRPr="00396CC8" w:rsidRDefault="007B06C6" w:rsidP="00E70402">
            <w:pPr>
              <w:pStyle w:val="ListParagraph"/>
              <w:tabs>
                <w:tab w:val="left" w:pos="459"/>
              </w:tabs>
              <w:ind w:left="459" w:hanging="425"/>
              <w:rPr>
                <w:color w:val="808080" w:themeColor="background1" w:themeShade="80"/>
              </w:rPr>
            </w:pPr>
          </w:p>
          <w:p w:rsidR="007B06C6" w:rsidRDefault="00727609" w:rsidP="00E70402">
            <w:pPr>
              <w:pStyle w:val="ListParagraph"/>
              <w:numPr>
                <w:ilvl w:val="0"/>
                <w:numId w:val="3"/>
              </w:numPr>
              <w:tabs>
                <w:tab w:val="left" w:pos="459"/>
              </w:tabs>
              <w:ind w:left="459" w:hanging="425"/>
              <w:rPr>
                <w:color w:val="808080" w:themeColor="background1" w:themeShade="80"/>
              </w:rPr>
            </w:pPr>
            <w:r>
              <w:rPr>
                <w:color w:val="808080" w:themeColor="background1" w:themeShade="80"/>
              </w:rPr>
              <w:t xml:space="preserve">The Department of Education and Skills will </w:t>
            </w:r>
            <w:r w:rsidR="009D49B9">
              <w:rPr>
                <w:color w:val="808080" w:themeColor="background1" w:themeShade="80"/>
              </w:rPr>
              <w:t>review policy on admissions to school in line with the Programme for Government commitment to publish a new school Admissions and Excellence legislation taking account of current draft proposals.</w:t>
            </w:r>
          </w:p>
          <w:p w:rsidR="007B06C6" w:rsidRPr="00396CC8" w:rsidRDefault="007B06C6" w:rsidP="00E70402">
            <w:pPr>
              <w:pStyle w:val="ListParagraph"/>
              <w:tabs>
                <w:tab w:val="left" w:pos="459"/>
              </w:tabs>
              <w:ind w:left="459" w:hanging="425"/>
              <w:rPr>
                <w:color w:val="808080" w:themeColor="background1" w:themeShade="80"/>
              </w:rPr>
            </w:pPr>
          </w:p>
          <w:p w:rsidR="007B06C6" w:rsidRPr="00396CC8" w:rsidRDefault="00727609" w:rsidP="00E70402">
            <w:pPr>
              <w:pStyle w:val="ListParagraph"/>
              <w:numPr>
                <w:ilvl w:val="0"/>
                <w:numId w:val="3"/>
              </w:numPr>
              <w:tabs>
                <w:tab w:val="left" w:pos="459"/>
              </w:tabs>
              <w:ind w:left="459" w:hanging="425"/>
              <w:rPr>
                <w:color w:val="808080" w:themeColor="background1" w:themeShade="80"/>
              </w:rPr>
            </w:pPr>
            <w:r>
              <w:rPr>
                <w:color w:val="808080" w:themeColor="background1" w:themeShade="80"/>
              </w:rPr>
              <w:t>The Department of Education and Skills will e</w:t>
            </w:r>
            <w:r w:rsidR="007B06C6" w:rsidRPr="00396CC8">
              <w:rPr>
                <w:color w:val="808080" w:themeColor="background1" w:themeShade="80"/>
              </w:rPr>
              <w:t xml:space="preserve">nsure that </w:t>
            </w:r>
            <w:r w:rsidR="007B06C6">
              <w:rPr>
                <w:color w:val="808080" w:themeColor="background1" w:themeShade="80"/>
              </w:rPr>
              <w:t>identit</w:t>
            </w:r>
            <w:r w:rsidR="00814932">
              <w:rPr>
                <w:color w:val="808080" w:themeColor="background1" w:themeShade="80"/>
              </w:rPr>
              <w:t>y-</w:t>
            </w:r>
            <w:r w:rsidR="007B06C6" w:rsidRPr="00396CC8">
              <w:rPr>
                <w:color w:val="808080" w:themeColor="background1" w:themeShade="80"/>
              </w:rPr>
              <w:t>based bullying is recorded and these records are inspected as pa</w:t>
            </w:r>
            <w:r w:rsidR="00AE32E5">
              <w:rPr>
                <w:color w:val="808080" w:themeColor="background1" w:themeShade="80"/>
              </w:rPr>
              <w:t>rt of Whole School Evaluations.</w:t>
            </w:r>
          </w:p>
          <w:p w:rsidR="00386D2E" w:rsidRPr="0032221F" w:rsidRDefault="00386D2E" w:rsidP="0032221F">
            <w:pPr>
              <w:tabs>
                <w:tab w:val="left" w:pos="459"/>
              </w:tabs>
              <w:rPr>
                <w:color w:val="808080" w:themeColor="background1" w:themeShade="80"/>
              </w:rPr>
            </w:pPr>
          </w:p>
          <w:p w:rsidR="00386D2E" w:rsidRDefault="00727609" w:rsidP="00E70402">
            <w:pPr>
              <w:pStyle w:val="ListParagraph"/>
              <w:numPr>
                <w:ilvl w:val="0"/>
                <w:numId w:val="3"/>
              </w:numPr>
              <w:tabs>
                <w:tab w:val="left" w:pos="459"/>
              </w:tabs>
              <w:ind w:left="459" w:hanging="425"/>
              <w:rPr>
                <w:color w:val="808080" w:themeColor="background1" w:themeShade="80"/>
              </w:rPr>
            </w:pPr>
            <w:r>
              <w:rPr>
                <w:color w:val="808080" w:themeColor="background1" w:themeShade="80"/>
              </w:rPr>
              <w:t>The Department of Education and Skills will e</w:t>
            </w:r>
            <w:r w:rsidR="00386D2E" w:rsidRPr="00782888">
              <w:rPr>
                <w:color w:val="808080" w:themeColor="background1" w:themeShade="80"/>
              </w:rPr>
              <w:t>nsure that a range of flexible, accessible</w:t>
            </w:r>
            <w:r w:rsidR="00386D2E">
              <w:rPr>
                <w:color w:val="808080" w:themeColor="background1" w:themeShade="80"/>
              </w:rPr>
              <w:t xml:space="preserve"> and culturally appropriate</w:t>
            </w:r>
            <w:r w:rsidR="00386D2E" w:rsidRPr="00782888">
              <w:rPr>
                <w:color w:val="808080" w:themeColor="background1" w:themeShade="80"/>
              </w:rPr>
              <w:t xml:space="preserve"> English language supports are available</w:t>
            </w:r>
            <w:r w:rsidR="00386D2E">
              <w:rPr>
                <w:color w:val="808080" w:themeColor="background1" w:themeShade="80"/>
              </w:rPr>
              <w:t xml:space="preserve"> to facilitate Roma participation</w:t>
            </w:r>
            <w:r w:rsidR="00386D2E" w:rsidRPr="00782888">
              <w:rPr>
                <w:color w:val="808080" w:themeColor="background1" w:themeShade="80"/>
              </w:rPr>
              <w:t xml:space="preserve"> </w:t>
            </w:r>
            <w:r w:rsidR="00386D2E">
              <w:rPr>
                <w:color w:val="808080" w:themeColor="background1" w:themeShade="80"/>
              </w:rPr>
              <w:t>in the main stream education system.</w:t>
            </w:r>
          </w:p>
          <w:p w:rsidR="007B06C6" w:rsidRPr="00DB4C48" w:rsidRDefault="007B06C6" w:rsidP="00DB4C48">
            <w:pPr>
              <w:tabs>
                <w:tab w:val="left" w:pos="459"/>
              </w:tabs>
              <w:rPr>
                <w:color w:val="808080" w:themeColor="background1" w:themeShade="80"/>
              </w:rPr>
            </w:pPr>
          </w:p>
        </w:tc>
      </w:tr>
      <w:tr w:rsidR="007B06C6" w:rsidRPr="00C54FA3" w:rsidTr="00723C17">
        <w:tc>
          <w:tcPr>
            <w:tcW w:w="4644" w:type="dxa"/>
          </w:tcPr>
          <w:p w:rsidR="007B06C6" w:rsidRDefault="000D7140" w:rsidP="00AE32E5">
            <w:pPr>
              <w:contextualSpacing/>
              <w:rPr>
                <w:rFonts w:cs="Arial"/>
                <w:b/>
                <w:sz w:val="24"/>
                <w:szCs w:val="24"/>
              </w:rPr>
            </w:pPr>
            <w:r w:rsidRPr="000D7140">
              <w:rPr>
                <w:rFonts w:cs="Arial"/>
                <w:b/>
                <w:sz w:val="24"/>
                <w:szCs w:val="24"/>
              </w:rPr>
              <w:t xml:space="preserve">There should be a positive culture of respect and protection for the cultural identity of </w:t>
            </w:r>
            <w:r w:rsidRPr="000D7140">
              <w:rPr>
                <w:rFonts w:cs="Arial"/>
                <w:b/>
                <w:sz w:val="24"/>
                <w:szCs w:val="24"/>
              </w:rPr>
              <w:lastRenderedPageBreak/>
              <w:t>Travellers and Rom</w:t>
            </w:r>
            <w:r w:rsidR="00AE32E5">
              <w:rPr>
                <w:rFonts w:cs="Arial"/>
                <w:b/>
                <w:sz w:val="24"/>
                <w:szCs w:val="24"/>
              </w:rPr>
              <w:t>a across the education system.</w:t>
            </w:r>
          </w:p>
          <w:p w:rsidR="00476CB9" w:rsidRPr="000D7140" w:rsidRDefault="00476CB9" w:rsidP="00AE32E5">
            <w:pPr>
              <w:contextualSpacing/>
              <w:rPr>
                <w:b/>
              </w:rPr>
            </w:pPr>
          </w:p>
        </w:tc>
        <w:tc>
          <w:tcPr>
            <w:tcW w:w="10915" w:type="dxa"/>
            <w:vAlign w:val="bottom"/>
          </w:tcPr>
          <w:p w:rsidR="007B06C6" w:rsidRDefault="00727609" w:rsidP="00E70402">
            <w:pPr>
              <w:pStyle w:val="ListParagraph"/>
              <w:numPr>
                <w:ilvl w:val="0"/>
                <w:numId w:val="3"/>
              </w:numPr>
              <w:ind w:left="317" w:hanging="317"/>
              <w:rPr>
                <w:color w:val="808080" w:themeColor="background1" w:themeShade="80"/>
              </w:rPr>
            </w:pPr>
            <w:r>
              <w:rPr>
                <w:color w:val="7F7F7F" w:themeColor="text1" w:themeTint="80"/>
              </w:rPr>
              <w:lastRenderedPageBreak/>
              <w:t xml:space="preserve">The Department of Education and Skills </w:t>
            </w:r>
            <w:r w:rsidR="00554490">
              <w:rPr>
                <w:color w:val="7F7F7F" w:themeColor="text1" w:themeTint="80"/>
              </w:rPr>
              <w:t>has introduced programmes for initial Teacher Education and for Continuing Professional Development (CPD) based on the concept of inclusive education. The Department of Education and Skills will consider whether a specific focus on Travellers and Roma is required.</w:t>
            </w:r>
          </w:p>
          <w:p w:rsidR="007B06C6" w:rsidRPr="00C54FA3" w:rsidRDefault="007B06C6" w:rsidP="000E74D5"/>
        </w:tc>
      </w:tr>
      <w:tr w:rsidR="007B06C6" w:rsidRPr="00C54FA3" w:rsidTr="00723C17">
        <w:tc>
          <w:tcPr>
            <w:tcW w:w="4644" w:type="dxa"/>
          </w:tcPr>
          <w:p w:rsidR="007B06C6" w:rsidRPr="000D7140" w:rsidRDefault="000D7140" w:rsidP="00AE32E5">
            <w:pPr>
              <w:pStyle w:val="ListNumber"/>
              <w:rPr>
                <w:rFonts w:asciiTheme="minorHAnsi" w:hAnsiTheme="minorHAnsi"/>
                <w:b/>
                <w:sz w:val="22"/>
                <w:szCs w:val="22"/>
              </w:rPr>
            </w:pPr>
            <w:r w:rsidRPr="000D7140">
              <w:rPr>
                <w:rFonts w:asciiTheme="minorHAnsi" w:hAnsiTheme="minorHAnsi" w:cs="Arial"/>
                <w:b/>
                <w:sz w:val="24"/>
              </w:rPr>
              <w:lastRenderedPageBreak/>
              <w:t>There should be improved opportunities for Traveller and Roma men to engage in culturally appropriate apprenticeships, training and lifelong learning.</w:t>
            </w:r>
          </w:p>
        </w:tc>
        <w:tc>
          <w:tcPr>
            <w:tcW w:w="10915" w:type="dxa"/>
            <w:vAlign w:val="bottom"/>
          </w:tcPr>
          <w:p w:rsidR="000D125D" w:rsidRDefault="00D552BD" w:rsidP="00E70402">
            <w:pPr>
              <w:pStyle w:val="ListParagraph"/>
              <w:numPr>
                <w:ilvl w:val="0"/>
                <w:numId w:val="31"/>
              </w:numPr>
              <w:ind w:left="317" w:hanging="284"/>
              <w:rPr>
                <w:color w:val="808080" w:themeColor="background1" w:themeShade="80"/>
              </w:rPr>
            </w:pPr>
            <w:r>
              <w:rPr>
                <w:color w:val="808080" w:themeColor="background1" w:themeShade="80"/>
              </w:rPr>
              <w:t xml:space="preserve">The Department of Education and Skills will </w:t>
            </w:r>
            <w:r w:rsidR="00476CB9">
              <w:rPr>
                <w:color w:val="808080" w:themeColor="background1" w:themeShade="80"/>
              </w:rPr>
              <w:t xml:space="preserve">continue to </w:t>
            </w:r>
            <w:r>
              <w:rPr>
                <w:color w:val="808080" w:themeColor="background1" w:themeShade="80"/>
              </w:rPr>
              <w:t>i</w:t>
            </w:r>
            <w:r w:rsidR="000D125D">
              <w:rPr>
                <w:color w:val="808080" w:themeColor="background1" w:themeShade="80"/>
              </w:rPr>
              <w:t xml:space="preserve">mplement culturally appropriate initiatives which support Traveller men to develop literacy, numeracy and </w:t>
            </w:r>
            <w:r w:rsidR="00AE32E5">
              <w:rPr>
                <w:color w:val="808080" w:themeColor="background1" w:themeShade="80"/>
              </w:rPr>
              <w:t>“</w:t>
            </w:r>
            <w:r w:rsidR="000D125D">
              <w:rPr>
                <w:color w:val="808080" w:themeColor="background1" w:themeShade="80"/>
              </w:rPr>
              <w:t>soft</w:t>
            </w:r>
            <w:r w:rsidR="00DC1BE4">
              <w:rPr>
                <w:color w:val="808080" w:themeColor="background1" w:themeShade="80"/>
              </w:rPr>
              <w:t>”</w:t>
            </w:r>
            <w:r w:rsidR="000D125D">
              <w:rPr>
                <w:color w:val="808080" w:themeColor="background1" w:themeShade="80"/>
              </w:rPr>
              <w:t xml:space="preserve"> skills to facilitate their engagement in mainstream services and supports</w:t>
            </w:r>
            <w:r w:rsidR="00476CB9">
              <w:rPr>
                <w:color w:val="808080" w:themeColor="background1" w:themeShade="80"/>
              </w:rPr>
              <w:t xml:space="preserve">, in line with the </w:t>
            </w:r>
            <w:r w:rsidR="00EF4E87">
              <w:rPr>
                <w:color w:val="808080" w:themeColor="background1" w:themeShade="80"/>
              </w:rPr>
              <w:t>Further Education and Training (</w:t>
            </w:r>
            <w:r w:rsidR="00476CB9">
              <w:rPr>
                <w:color w:val="808080" w:themeColor="background1" w:themeShade="80"/>
              </w:rPr>
              <w:t>FET</w:t>
            </w:r>
            <w:r w:rsidR="00EF4E87">
              <w:rPr>
                <w:color w:val="808080" w:themeColor="background1" w:themeShade="80"/>
              </w:rPr>
              <w:t>)</w:t>
            </w:r>
            <w:r w:rsidR="00476CB9">
              <w:rPr>
                <w:color w:val="808080" w:themeColor="background1" w:themeShade="80"/>
              </w:rPr>
              <w:t xml:space="preserve"> adult literacy strategy</w:t>
            </w:r>
            <w:r w:rsidR="000D125D">
              <w:rPr>
                <w:color w:val="808080" w:themeColor="background1" w:themeShade="80"/>
              </w:rPr>
              <w:t>.</w:t>
            </w:r>
          </w:p>
          <w:p w:rsidR="00D56C93" w:rsidRPr="00AE32E5" w:rsidRDefault="00D56C93" w:rsidP="00AE32E5">
            <w:pPr>
              <w:rPr>
                <w:color w:val="808080" w:themeColor="background1" w:themeShade="80"/>
              </w:rPr>
            </w:pPr>
          </w:p>
          <w:p w:rsidR="00386D2E" w:rsidRDefault="00D552BD" w:rsidP="00E70402">
            <w:pPr>
              <w:pStyle w:val="ListParagraph"/>
              <w:numPr>
                <w:ilvl w:val="0"/>
                <w:numId w:val="31"/>
              </w:numPr>
              <w:ind w:left="317" w:hanging="284"/>
              <w:rPr>
                <w:color w:val="808080" w:themeColor="background1" w:themeShade="80"/>
              </w:rPr>
            </w:pPr>
            <w:r>
              <w:rPr>
                <w:color w:val="808080" w:themeColor="background1" w:themeShade="80"/>
              </w:rPr>
              <w:t xml:space="preserve">The Department of </w:t>
            </w:r>
            <w:r w:rsidR="00476CB9">
              <w:rPr>
                <w:color w:val="808080" w:themeColor="background1" w:themeShade="80"/>
              </w:rPr>
              <w:t xml:space="preserve">Justice and Equality, in collaboration with Traveller and Roma organisations and employer bodies, </w:t>
            </w:r>
            <w:r>
              <w:rPr>
                <w:color w:val="808080" w:themeColor="background1" w:themeShade="80"/>
              </w:rPr>
              <w:t>will</w:t>
            </w:r>
            <w:r w:rsidR="00476CB9">
              <w:rPr>
                <w:color w:val="808080" w:themeColor="background1" w:themeShade="80"/>
              </w:rPr>
              <w:t xml:space="preserve"> promote</w:t>
            </w:r>
            <w:r>
              <w:rPr>
                <w:color w:val="808080" w:themeColor="background1" w:themeShade="80"/>
              </w:rPr>
              <w:t xml:space="preserve"> </w:t>
            </w:r>
            <w:r w:rsidR="00476CB9">
              <w:rPr>
                <w:color w:val="808080" w:themeColor="background1" w:themeShade="80"/>
              </w:rPr>
              <w:t xml:space="preserve">greater Traveller and Roma participation in </w:t>
            </w:r>
            <w:r w:rsidR="000D125D" w:rsidRPr="000D125D">
              <w:rPr>
                <w:color w:val="808080" w:themeColor="background1" w:themeShade="80"/>
              </w:rPr>
              <w:t>apprenticeship and traineeship</w:t>
            </w:r>
            <w:r w:rsidR="00476CB9">
              <w:rPr>
                <w:color w:val="808080" w:themeColor="background1" w:themeShade="80"/>
              </w:rPr>
              <w:t>s</w:t>
            </w:r>
            <w:r w:rsidR="009E7135">
              <w:rPr>
                <w:color w:val="808080" w:themeColor="background1" w:themeShade="80"/>
              </w:rPr>
              <w:t>.</w:t>
            </w:r>
          </w:p>
          <w:p w:rsidR="00564B79" w:rsidRPr="00476CB9" w:rsidRDefault="00564B79" w:rsidP="00476CB9">
            <w:pPr>
              <w:rPr>
                <w:color w:val="808080" w:themeColor="background1" w:themeShade="80"/>
              </w:rPr>
            </w:pPr>
          </w:p>
        </w:tc>
      </w:tr>
    </w:tbl>
    <w:p w:rsidR="00CA5C6A" w:rsidRDefault="00CA5C6A" w:rsidP="009D2FD7">
      <w:pPr>
        <w:pStyle w:val="ListNumber"/>
        <w:rPr>
          <w:rFonts w:ascii="Calibri" w:hAnsi="Calibri"/>
          <w:b/>
          <w:color w:val="0070C0"/>
          <w:sz w:val="22"/>
          <w:szCs w:val="22"/>
        </w:rPr>
        <w:sectPr w:rsidR="00CA5C6A" w:rsidSect="00723C17">
          <w:pgSz w:w="16838" w:h="11906" w:orient="landscape"/>
          <w:pgMar w:top="720" w:right="720" w:bottom="720" w:left="720" w:header="708" w:footer="708" w:gutter="0"/>
          <w:cols w:space="708"/>
          <w:docGrid w:linePitch="360"/>
        </w:sectPr>
      </w:pPr>
    </w:p>
    <w:tbl>
      <w:tblPr>
        <w:tblStyle w:val="TableGrid"/>
        <w:tblpPr w:leftFromText="180" w:rightFromText="180" w:horzAnchor="margin" w:tblpY="645"/>
        <w:tblW w:w="0" w:type="auto"/>
        <w:tblLook w:val="04A0"/>
      </w:tblPr>
      <w:tblGrid>
        <w:gridCol w:w="4644"/>
        <w:gridCol w:w="10773"/>
      </w:tblGrid>
      <w:tr w:rsidR="000D7140" w:rsidRPr="00C54FA3" w:rsidTr="005776E5">
        <w:tc>
          <w:tcPr>
            <w:tcW w:w="15417" w:type="dxa"/>
            <w:gridSpan w:val="2"/>
            <w:shd w:val="clear" w:color="auto" w:fill="F4EE00"/>
            <w:vAlign w:val="bottom"/>
          </w:tcPr>
          <w:p w:rsidR="000D7140" w:rsidRPr="000D7140" w:rsidRDefault="000D7140" w:rsidP="009E7135">
            <w:pPr>
              <w:rPr>
                <w:sz w:val="28"/>
                <w:szCs w:val="28"/>
              </w:rPr>
            </w:pPr>
            <w:r w:rsidRPr="000D7140">
              <w:rPr>
                <w:rFonts w:ascii="Calibri" w:hAnsi="Calibri"/>
                <w:b/>
                <w:sz w:val="28"/>
                <w:szCs w:val="28"/>
              </w:rPr>
              <w:lastRenderedPageBreak/>
              <w:t>Employment and the Traveller Economy</w:t>
            </w:r>
          </w:p>
        </w:tc>
      </w:tr>
      <w:tr w:rsidR="000D7140" w:rsidRPr="00C54FA3" w:rsidTr="005776E5">
        <w:tc>
          <w:tcPr>
            <w:tcW w:w="4644" w:type="dxa"/>
            <w:vAlign w:val="bottom"/>
          </w:tcPr>
          <w:p w:rsidR="000D7140" w:rsidRPr="00564B79" w:rsidRDefault="000D7140" w:rsidP="009E7135">
            <w:pPr>
              <w:rPr>
                <w:b/>
                <w:color w:val="002060"/>
                <w:sz w:val="24"/>
                <w:szCs w:val="24"/>
              </w:rPr>
            </w:pPr>
            <w:r w:rsidRPr="00564B79">
              <w:rPr>
                <w:b/>
                <w:color w:val="002060"/>
                <w:sz w:val="24"/>
                <w:szCs w:val="24"/>
              </w:rPr>
              <w:t xml:space="preserve">Theme </w:t>
            </w:r>
            <w:r w:rsidR="009E7135">
              <w:rPr>
                <w:b/>
                <w:color w:val="002060"/>
                <w:sz w:val="24"/>
                <w:szCs w:val="24"/>
              </w:rPr>
              <w:t>and</w:t>
            </w:r>
            <w:r w:rsidRPr="00564B79">
              <w:rPr>
                <w:b/>
                <w:color w:val="002060"/>
                <w:sz w:val="24"/>
                <w:szCs w:val="24"/>
              </w:rPr>
              <w:t xml:space="preserve"> Objectives</w:t>
            </w:r>
          </w:p>
        </w:tc>
        <w:tc>
          <w:tcPr>
            <w:tcW w:w="10773" w:type="dxa"/>
            <w:vAlign w:val="bottom"/>
          </w:tcPr>
          <w:p w:rsidR="000D7140" w:rsidRPr="00564B79" w:rsidRDefault="000D7140" w:rsidP="000D7140">
            <w:pPr>
              <w:rPr>
                <w:b/>
                <w:color w:val="002060"/>
                <w:sz w:val="24"/>
                <w:szCs w:val="24"/>
              </w:rPr>
            </w:pPr>
            <w:r w:rsidRPr="00564B79">
              <w:rPr>
                <w:b/>
                <w:color w:val="002060"/>
                <w:sz w:val="24"/>
                <w:szCs w:val="24"/>
              </w:rPr>
              <w:t>Actions</w:t>
            </w:r>
          </w:p>
        </w:tc>
      </w:tr>
      <w:tr w:rsidR="007B06C6" w:rsidRPr="00C54FA3" w:rsidTr="00723C17">
        <w:tc>
          <w:tcPr>
            <w:tcW w:w="4644" w:type="dxa"/>
          </w:tcPr>
          <w:p w:rsidR="007B06C6" w:rsidRPr="000D7140" w:rsidRDefault="000D7140" w:rsidP="000D7140">
            <w:pPr>
              <w:pStyle w:val="ListNumber"/>
              <w:spacing w:after="0"/>
              <w:rPr>
                <w:rFonts w:asciiTheme="minorHAnsi" w:hAnsiTheme="minorHAnsi"/>
                <w:b/>
                <w:sz w:val="22"/>
                <w:szCs w:val="22"/>
              </w:rPr>
            </w:pPr>
            <w:r w:rsidRPr="000D7140">
              <w:rPr>
                <w:rFonts w:asciiTheme="minorHAnsi" w:hAnsiTheme="minorHAnsi" w:cs="Arial"/>
                <w:b/>
                <w:sz w:val="24"/>
              </w:rPr>
              <w:t>There should be increased employment, training and apprenticeships opportunities for Travellers and Roma.</w:t>
            </w:r>
          </w:p>
        </w:tc>
        <w:tc>
          <w:tcPr>
            <w:tcW w:w="10773" w:type="dxa"/>
            <w:vAlign w:val="bottom"/>
          </w:tcPr>
          <w:p w:rsidR="00A232E8" w:rsidRPr="00273546" w:rsidRDefault="00A232E8" w:rsidP="00132B5D">
            <w:pPr>
              <w:pStyle w:val="ListParagraph"/>
              <w:numPr>
                <w:ilvl w:val="0"/>
                <w:numId w:val="7"/>
              </w:numPr>
              <w:ind w:left="317" w:hanging="284"/>
              <w:rPr>
                <w:color w:val="808080" w:themeColor="background1" w:themeShade="80"/>
              </w:rPr>
            </w:pPr>
            <w:r w:rsidRPr="00273546">
              <w:rPr>
                <w:color w:val="808080" w:themeColor="background1" w:themeShade="80"/>
              </w:rPr>
              <w:t xml:space="preserve">The </w:t>
            </w:r>
            <w:r w:rsidR="00B4524E" w:rsidRPr="00273546">
              <w:rPr>
                <w:color w:val="808080" w:themeColor="background1" w:themeShade="80"/>
              </w:rPr>
              <w:t xml:space="preserve">Department of An Taoiseach </w:t>
            </w:r>
            <w:r w:rsidRPr="00273546">
              <w:rPr>
                <w:color w:val="808080" w:themeColor="background1" w:themeShade="80"/>
              </w:rPr>
              <w:t xml:space="preserve">will </w:t>
            </w:r>
            <w:r w:rsidR="00B4524E" w:rsidRPr="00273546">
              <w:rPr>
                <w:color w:val="808080" w:themeColor="background1" w:themeShade="80"/>
              </w:rPr>
              <w:t xml:space="preserve">consider the inclusion of </w:t>
            </w:r>
            <w:r w:rsidRPr="00273546">
              <w:rPr>
                <w:color w:val="808080" w:themeColor="background1" w:themeShade="80"/>
              </w:rPr>
              <w:t>Traveller and Roma specifications for future National Reform Programmes.</w:t>
            </w:r>
          </w:p>
          <w:p w:rsidR="00442EC3" w:rsidRPr="00132B5D" w:rsidRDefault="00442EC3" w:rsidP="00132B5D">
            <w:pPr>
              <w:ind w:left="33"/>
              <w:rPr>
                <w:color w:val="808080" w:themeColor="background1" w:themeShade="80"/>
              </w:rPr>
            </w:pPr>
          </w:p>
          <w:p w:rsidR="007B06C6" w:rsidRPr="00273546" w:rsidRDefault="000846BF" w:rsidP="00132B5D">
            <w:pPr>
              <w:pStyle w:val="ListParagraph"/>
              <w:numPr>
                <w:ilvl w:val="0"/>
                <w:numId w:val="7"/>
              </w:numPr>
              <w:ind w:left="317" w:hanging="284"/>
              <w:rPr>
                <w:color w:val="808080" w:themeColor="background1" w:themeShade="80"/>
              </w:rPr>
            </w:pPr>
            <w:r w:rsidRPr="00273546">
              <w:rPr>
                <w:color w:val="808080" w:themeColor="background1" w:themeShade="80"/>
              </w:rPr>
              <w:t>The Department of Social Protection will</w:t>
            </w:r>
            <w:r w:rsidR="00B4524E" w:rsidRPr="00273546">
              <w:rPr>
                <w:color w:val="808080" w:themeColor="background1" w:themeShade="80"/>
              </w:rPr>
              <w:t xml:space="preserve"> promote </w:t>
            </w:r>
            <w:r w:rsidR="0032221F">
              <w:rPr>
                <w:color w:val="808080" w:themeColor="background1" w:themeShade="80"/>
              </w:rPr>
              <w:t>the Job</w:t>
            </w:r>
            <w:r w:rsidR="00777313">
              <w:rPr>
                <w:color w:val="808080" w:themeColor="background1" w:themeShade="80"/>
              </w:rPr>
              <w:t xml:space="preserve"> </w:t>
            </w:r>
            <w:r w:rsidR="0032221F">
              <w:rPr>
                <w:color w:val="808080" w:themeColor="background1" w:themeShade="80"/>
              </w:rPr>
              <w:t>B</w:t>
            </w:r>
            <w:r w:rsidR="007B06C6" w:rsidRPr="00273546">
              <w:rPr>
                <w:color w:val="808080" w:themeColor="background1" w:themeShade="80"/>
              </w:rPr>
              <w:t xml:space="preserve">ridge scheme </w:t>
            </w:r>
            <w:r w:rsidR="00B4524E" w:rsidRPr="00273546">
              <w:rPr>
                <w:color w:val="808080" w:themeColor="background1" w:themeShade="80"/>
              </w:rPr>
              <w:t>and encourage host organisations to offer placements to</w:t>
            </w:r>
            <w:r w:rsidR="007B06C6" w:rsidRPr="00273546">
              <w:rPr>
                <w:color w:val="808080" w:themeColor="background1" w:themeShade="80"/>
              </w:rPr>
              <w:t xml:space="preserve"> Travell</w:t>
            </w:r>
            <w:r w:rsidR="009E7135" w:rsidRPr="00273546">
              <w:rPr>
                <w:color w:val="808080" w:themeColor="background1" w:themeShade="80"/>
              </w:rPr>
              <w:t>ers and Roma aged between 18 and 24.</w:t>
            </w:r>
          </w:p>
          <w:p w:rsidR="007B06C6" w:rsidRPr="00132B5D" w:rsidRDefault="007B06C6" w:rsidP="00132B5D">
            <w:pPr>
              <w:ind w:left="33"/>
              <w:rPr>
                <w:color w:val="808080" w:themeColor="background1" w:themeShade="80"/>
              </w:rPr>
            </w:pPr>
          </w:p>
          <w:p w:rsidR="00B81109" w:rsidRPr="00273546" w:rsidRDefault="00B4524E" w:rsidP="00132B5D">
            <w:pPr>
              <w:pStyle w:val="ListParagraph"/>
              <w:numPr>
                <w:ilvl w:val="0"/>
                <w:numId w:val="7"/>
              </w:numPr>
              <w:ind w:left="317" w:hanging="284"/>
              <w:rPr>
                <w:color w:val="808080" w:themeColor="background1" w:themeShade="80"/>
              </w:rPr>
            </w:pPr>
            <w:r w:rsidRPr="00273546">
              <w:rPr>
                <w:color w:val="808080" w:themeColor="background1" w:themeShade="80"/>
              </w:rPr>
              <w:t xml:space="preserve">The </w:t>
            </w:r>
            <w:r w:rsidR="008919B3" w:rsidRPr="00273546">
              <w:rPr>
                <w:color w:val="808080" w:themeColor="background1" w:themeShade="80"/>
              </w:rPr>
              <w:t>Department of Social Protection will promote the availability of existing employment and training services to the Roma and Traveller communities and continue to ensure promotional and information materials are available and accessible on any of its schemes and services</w:t>
            </w:r>
            <w:r w:rsidRPr="00273546">
              <w:rPr>
                <w:color w:val="808080" w:themeColor="background1" w:themeShade="80"/>
              </w:rPr>
              <w:t>. T</w:t>
            </w:r>
            <w:r w:rsidR="008919B3" w:rsidRPr="00273546">
              <w:rPr>
                <w:color w:val="808080" w:themeColor="background1" w:themeShade="80"/>
              </w:rPr>
              <w:t>he Department</w:t>
            </w:r>
            <w:r w:rsidR="00A8606E">
              <w:rPr>
                <w:color w:val="808080" w:themeColor="background1" w:themeShade="80"/>
              </w:rPr>
              <w:t xml:space="preserve"> of Social Protection</w:t>
            </w:r>
            <w:r w:rsidR="008919B3" w:rsidRPr="00273546">
              <w:rPr>
                <w:color w:val="808080" w:themeColor="background1" w:themeShade="80"/>
              </w:rPr>
              <w:t xml:space="preserve"> will continue to facilitate this through its many available options such as information events and seminars, including</w:t>
            </w:r>
            <w:r w:rsidR="00A8606E">
              <w:rPr>
                <w:color w:val="808080" w:themeColor="background1" w:themeShade="80"/>
              </w:rPr>
              <w:t xml:space="preserve"> </w:t>
            </w:r>
            <w:r w:rsidR="008919B3" w:rsidRPr="00273546">
              <w:rPr>
                <w:color w:val="808080" w:themeColor="background1" w:themeShade="80"/>
              </w:rPr>
              <w:t>a wide suite of information and advertising through the Department</w:t>
            </w:r>
            <w:r w:rsidRPr="00273546">
              <w:rPr>
                <w:color w:val="808080" w:themeColor="background1" w:themeShade="80"/>
              </w:rPr>
              <w:t>’</w:t>
            </w:r>
            <w:r w:rsidR="008919B3" w:rsidRPr="00273546">
              <w:rPr>
                <w:color w:val="808080" w:themeColor="background1" w:themeShade="80"/>
              </w:rPr>
              <w:t>s website, including the availability of any forms or information booklets</w:t>
            </w:r>
            <w:r w:rsidR="00906058" w:rsidRPr="00273546">
              <w:rPr>
                <w:color w:val="808080" w:themeColor="background1" w:themeShade="80"/>
              </w:rPr>
              <w:t>.</w:t>
            </w:r>
          </w:p>
          <w:p w:rsidR="007B06C6" w:rsidRPr="00132B5D" w:rsidRDefault="007B06C6" w:rsidP="00132B5D">
            <w:pPr>
              <w:ind w:left="33"/>
              <w:rPr>
                <w:color w:val="808080" w:themeColor="background1" w:themeShade="80"/>
              </w:rPr>
            </w:pPr>
          </w:p>
          <w:p w:rsidR="007B06C6" w:rsidRPr="00273546" w:rsidRDefault="000846BF" w:rsidP="00132B5D">
            <w:pPr>
              <w:pStyle w:val="ListParagraph"/>
              <w:numPr>
                <w:ilvl w:val="0"/>
                <w:numId w:val="7"/>
              </w:numPr>
              <w:ind w:left="317" w:hanging="284"/>
              <w:rPr>
                <w:color w:val="808080" w:themeColor="background1" w:themeShade="80"/>
              </w:rPr>
            </w:pPr>
            <w:r w:rsidRPr="00273546">
              <w:rPr>
                <w:color w:val="808080" w:themeColor="background1" w:themeShade="80"/>
              </w:rPr>
              <w:t>The Department of Social Protection will i</w:t>
            </w:r>
            <w:r w:rsidR="007B06C6" w:rsidRPr="00273546">
              <w:rPr>
                <w:color w:val="808080" w:themeColor="background1" w:themeShade="80"/>
              </w:rPr>
              <w:t>nclude training to address issues of labour market inclusion from a cultural diversity and equality perspective as part of the certified personal/competency development programmes for INTREO case officers</w:t>
            </w:r>
            <w:r w:rsidR="009E7135" w:rsidRPr="00273546">
              <w:rPr>
                <w:color w:val="808080" w:themeColor="background1" w:themeShade="80"/>
              </w:rPr>
              <w:t>.</w:t>
            </w:r>
          </w:p>
          <w:p w:rsidR="007B06C6" w:rsidRPr="00132B5D" w:rsidRDefault="007B06C6" w:rsidP="00132B5D">
            <w:pPr>
              <w:ind w:left="33"/>
              <w:rPr>
                <w:color w:val="808080" w:themeColor="background1" w:themeShade="80"/>
              </w:rPr>
            </w:pPr>
          </w:p>
          <w:p w:rsidR="007B06C6" w:rsidRPr="00273546" w:rsidRDefault="000846BF" w:rsidP="00132B5D">
            <w:pPr>
              <w:pStyle w:val="ListParagraph"/>
              <w:numPr>
                <w:ilvl w:val="0"/>
                <w:numId w:val="7"/>
              </w:numPr>
              <w:ind w:left="317" w:hanging="284"/>
              <w:rPr>
                <w:color w:val="808080" w:themeColor="background1" w:themeShade="80"/>
              </w:rPr>
            </w:pPr>
            <w:r w:rsidRPr="00273546">
              <w:rPr>
                <w:color w:val="808080" w:themeColor="background1" w:themeShade="80"/>
              </w:rPr>
              <w:t xml:space="preserve">The Department of Social Protection </w:t>
            </w:r>
            <w:r w:rsidR="00680325" w:rsidRPr="00273546">
              <w:rPr>
                <w:color w:val="808080" w:themeColor="background1" w:themeShade="80"/>
              </w:rPr>
              <w:t xml:space="preserve">and the Department of </w:t>
            </w:r>
            <w:r w:rsidR="00385A67">
              <w:rPr>
                <w:color w:val="808080" w:themeColor="background1" w:themeShade="80"/>
              </w:rPr>
              <w:t xml:space="preserve">Housing, Planning, Community and Local Government </w:t>
            </w:r>
            <w:r w:rsidRPr="00273546">
              <w:rPr>
                <w:color w:val="808080" w:themeColor="background1" w:themeShade="80"/>
              </w:rPr>
              <w:t xml:space="preserve">will </w:t>
            </w:r>
            <w:r w:rsidR="00880F7E" w:rsidRPr="00273546">
              <w:rPr>
                <w:color w:val="808080" w:themeColor="background1" w:themeShade="80"/>
              </w:rPr>
              <w:t>put in place liaison</w:t>
            </w:r>
            <w:r w:rsidR="007B06C6" w:rsidRPr="00273546">
              <w:rPr>
                <w:color w:val="808080" w:themeColor="background1" w:themeShade="80"/>
              </w:rPr>
              <w:t xml:space="preserve"> </w:t>
            </w:r>
            <w:r w:rsidR="00880F7E" w:rsidRPr="00273546">
              <w:rPr>
                <w:color w:val="808080" w:themeColor="background1" w:themeShade="80"/>
              </w:rPr>
              <w:t xml:space="preserve">arrangements </w:t>
            </w:r>
            <w:r w:rsidR="007B06C6" w:rsidRPr="00273546">
              <w:rPr>
                <w:color w:val="808080" w:themeColor="background1" w:themeShade="80"/>
              </w:rPr>
              <w:t>between INTREO and</w:t>
            </w:r>
            <w:r w:rsidR="00066033" w:rsidRPr="00273546">
              <w:rPr>
                <w:color w:val="808080" w:themeColor="background1" w:themeShade="80"/>
              </w:rPr>
              <w:t xml:space="preserve"> the</w:t>
            </w:r>
            <w:r w:rsidR="007B06C6" w:rsidRPr="00273546">
              <w:rPr>
                <w:color w:val="808080" w:themeColor="background1" w:themeShade="80"/>
              </w:rPr>
              <w:t xml:space="preserve"> </w:t>
            </w:r>
            <w:r w:rsidR="00066033" w:rsidRPr="00273546">
              <w:rPr>
                <w:color w:val="808080" w:themeColor="background1" w:themeShade="80"/>
              </w:rPr>
              <w:t>Social Inclusion and Commu</w:t>
            </w:r>
            <w:r w:rsidR="00880F7E" w:rsidRPr="00273546">
              <w:rPr>
                <w:color w:val="808080" w:themeColor="background1" w:themeShade="80"/>
              </w:rPr>
              <w:t>n</w:t>
            </w:r>
            <w:r w:rsidR="00066033" w:rsidRPr="00273546">
              <w:rPr>
                <w:color w:val="808080" w:themeColor="background1" w:themeShade="80"/>
              </w:rPr>
              <w:t xml:space="preserve">ity Action Programme </w:t>
            </w:r>
            <w:r w:rsidR="007B06C6" w:rsidRPr="00273546">
              <w:rPr>
                <w:color w:val="808080" w:themeColor="background1" w:themeShade="80"/>
              </w:rPr>
              <w:t>to enable Travellers and Roma to access relevant suppor</w:t>
            </w:r>
            <w:r w:rsidR="009E7135" w:rsidRPr="00273546">
              <w:rPr>
                <w:color w:val="808080" w:themeColor="background1" w:themeShade="80"/>
              </w:rPr>
              <w:t>ts, training and opportunities.</w:t>
            </w:r>
          </w:p>
          <w:p w:rsidR="007B06C6" w:rsidRPr="00132B5D" w:rsidRDefault="007B06C6" w:rsidP="00132B5D">
            <w:pPr>
              <w:ind w:left="33"/>
              <w:rPr>
                <w:color w:val="808080" w:themeColor="background1" w:themeShade="80"/>
              </w:rPr>
            </w:pPr>
          </w:p>
          <w:p w:rsidR="007B06C6" w:rsidRPr="00273546" w:rsidRDefault="00B77CBE" w:rsidP="00132B5D">
            <w:pPr>
              <w:pStyle w:val="ListParagraph"/>
              <w:numPr>
                <w:ilvl w:val="0"/>
                <w:numId w:val="7"/>
              </w:numPr>
              <w:ind w:left="317" w:hanging="284"/>
              <w:rPr>
                <w:color w:val="808080" w:themeColor="background1" w:themeShade="80"/>
              </w:rPr>
            </w:pPr>
            <w:r w:rsidRPr="00273546">
              <w:rPr>
                <w:color w:val="808080" w:themeColor="background1" w:themeShade="80"/>
              </w:rPr>
              <w:t>The Department of Education and Skills will e</w:t>
            </w:r>
            <w:r w:rsidR="007B06C6" w:rsidRPr="00273546">
              <w:rPr>
                <w:color w:val="808080" w:themeColor="background1" w:themeShade="80"/>
              </w:rPr>
              <w:t>nsure that a range of flexible, accessible and culturally appropriate English language supports are available to support Roma to pa</w:t>
            </w:r>
            <w:r w:rsidR="009E7135" w:rsidRPr="00273546">
              <w:rPr>
                <w:color w:val="808080" w:themeColor="background1" w:themeShade="80"/>
              </w:rPr>
              <w:t>rticipate in the labour market.</w:t>
            </w:r>
          </w:p>
          <w:p w:rsidR="007B06C6" w:rsidRPr="00C54FA3" w:rsidRDefault="007B06C6" w:rsidP="00CD4BB1"/>
        </w:tc>
      </w:tr>
      <w:tr w:rsidR="007B06C6" w:rsidRPr="00C54FA3" w:rsidTr="00690C4F">
        <w:tc>
          <w:tcPr>
            <w:tcW w:w="4644" w:type="dxa"/>
          </w:tcPr>
          <w:p w:rsidR="004B7C5A" w:rsidRDefault="000D7140" w:rsidP="00F767A4">
            <w:pPr>
              <w:pStyle w:val="ListNumber"/>
              <w:rPr>
                <w:rFonts w:asciiTheme="minorHAnsi" w:hAnsiTheme="minorHAnsi" w:cs="Arial"/>
                <w:b/>
                <w:sz w:val="24"/>
              </w:rPr>
            </w:pPr>
            <w:r w:rsidRPr="000D7140">
              <w:rPr>
                <w:rFonts w:asciiTheme="minorHAnsi" w:hAnsiTheme="minorHAnsi" w:cs="Arial"/>
                <w:b/>
                <w:sz w:val="24"/>
              </w:rPr>
              <w:t>Targeted positive public service recruitment to train and employ Traveller and Roma staff in public services should be introduced.</w:t>
            </w:r>
          </w:p>
          <w:p w:rsidR="00F767A4" w:rsidRPr="000D7140" w:rsidRDefault="00F767A4" w:rsidP="00F767A4">
            <w:pPr>
              <w:pStyle w:val="ListNumber"/>
              <w:rPr>
                <w:rFonts w:asciiTheme="minorHAnsi" w:hAnsiTheme="minorHAnsi"/>
                <w:b/>
                <w:sz w:val="22"/>
                <w:szCs w:val="22"/>
              </w:rPr>
            </w:pPr>
          </w:p>
        </w:tc>
        <w:tc>
          <w:tcPr>
            <w:tcW w:w="10773" w:type="dxa"/>
          </w:tcPr>
          <w:p w:rsidR="007B06C6" w:rsidRPr="009E7135" w:rsidRDefault="00CD4BB1" w:rsidP="00690C4F">
            <w:pPr>
              <w:pStyle w:val="ListParagraph"/>
              <w:numPr>
                <w:ilvl w:val="0"/>
                <w:numId w:val="7"/>
              </w:numPr>
              <w:ind w:left="317" w:right="238" w:hanging="284"/>
              <w:rPr>
                <w:color w:val="808080" w:themeColor="background1" w:themeShade="80"/>
              </w:rPr>
            </w:pPr>
            <w:r w:rsidRPr="009E7135">
              <w:rPr>
                <w:color w:val="808080" w:themeColor="background1" w:themeShade="80"/>
              </w:rPr>
              <w:t>We will develop proposals</w:t>
            </w:r>
            <w:r w:rsidR="00EE2AF8" w:rsidRPr="009E7135">
              <w:rPr>
                <w:color w:val="808080" w:themeColor="background1" w:themeShade="80"/>
              </w:rPr>
              <w:t xml:space="preserve"> for</w:t>
            </w:r>
            <w:r w:rsidRPr="009E7135">
              <w:rPr>
                <w:color w:val="808080" w:themeColor="background1" w:themeShade="80"/>
              </w:rPr>
              <w:t xml:space="preserve"> internships for Traveller and Roma in</w:t>
            </w:r>
            <w:r w:rsidR="007B06C6" w:rsidRPr="009E7135">
              <w:rPr>
                <w:color w:val="808080" w:themeColor="background1" w:themeShade="80"/>
              </w:rPr>
              <w:t xml:space="preserve"> </w:t>
            </w:r>
            <w:r w:rsidR="00E70402" w:rsidRPr="009E7135">
              <w:rPr>
                <w:color w:val="808080" w:themeColor="background1" w:themeShade="80"/>
              </w:rPr>
              <w:t>G</w:t>
            </w:r>
            <w:r w:rsidR="007B06C6" w:rsidRPr="009E7135">
              <w:rPr>
                <w:color w:val="808080" w:themeColor="background1" w:themeShade="80"/>
              </w:rPr>
              <w:t xml:space="preserve">overnment </w:t>
            </w:r>
            <w:r w:rsidR="00E70402" w:rsidRPr="009E7135">
              <w:rPr>
                <w:color w:val="808080" w:themeColor="background1" w:themeShade="80"/>
              </w:rPr>
              <w:t>D</w:t>
            </w:r>
            <w:r w:rsidR="007B06C6" w:rsidRPr="009E7135">
              <w:rPr>
                <w:color w:val="808080" w:themeColor="background1" w:themeShade="80"/>
              </w:rPr>
              <w:t>epartments</w:t>
            </w:r>
            <w:r w:rsidRPr="009E7135">
              <w:rPr>
                <w:color w:val="808080" w:themeColor="background1" w:themeShade="80"/>
              </w:rPr>
              <w:t xml:space="preserve">, </w:t>
            </w:r>
            <w:r w:rsidR="00F767A4">
              <w:rPr>
                <w:color w:val="808080" w:themeColor="background1" w:themeShade="80"/>
              </w:rPr>
              <w:t>L</w:t>
            </w:r>
            <w:r w:rsidRPr="009E7135">
              <w:rPr>
                <w:color w:val="808080" w:themeColor="background1" w:themeShade="80"/>
              </w:rPr>
              <w:t xml:space="preserve">ocal </w:t>
            </w:r>
            <w:r w:rsidR="00F767A4">
              <w:rPr>
                <w:color w:val="808080" w:themeColor="background1" w:themeShade="80"/>
              </w:rPr>
              <w:t>A</w:t>
            </w:r>
            <w:r w:rsidRPr="009E7135">
              <w:rPr>
                <w:color w:val="808080" w:themeColor="background1" w:themeShade="80"/>
              </w:rPr>
              <w:t xml:space="preserve">uthorities and other </w:t>
            </w:r>
            <w:r w:rsidR="00EE2AF8" w:rsidRPr="009E7135">
              <w:rPr>
                <w:color w:val="808080" w:themeColor="background1" w:themeShade="80"/>
              </w:rPr>
              <w:t xml:space="preserve">public bodies and </w:t>
            </w:r>
            <w:r w:rsidR="00F767A4">
              <w:rPr>
                <w:color w:val="808080" w:themeColor="background1" w:themeShade="80"/>
              </w:rPr>
              <w:t xml:space="preserve">will </w:t>
            </w:r>
            <w:r w:rsidR="00EE2AF8" w:rsidRPr="009E7135">
              <w:rPr>
                <w:color w:val="808080" w:themeColor="background1" w:themeShade="80"/>
              </w:rPr>
              <w:t>support provision of Transition Year and Leaving Certificate Applied work experience placements for Travellers and Roma in public services and statutory agencies.</w:t>
            </w:r>
          </w:p>
          <w:p w:rsidR="007B06C6" w:rsidRPr="00C54FA3" w:rsidRDefault="007B06C6" w:rsidP="00690C4F">
            <w:pPr>
              <w:ind w:right="238"/>
            </w:pPr>
          </w:p>
        </w:tc>
      </w:tr>
      <w:tr w:rsidR="007B06C6" w:rsidRPr="00C54FA3" w:rsidTr="00723C17">
        <w:tc>
          <w:tcPr>
            <w:tcW w:w="4644" w:type="dxa"/>
          </w:tcPr>
          <w:p w:rsidR="007B06C6" w:rsidRPr="000D7140" w:rsidRDefault="000D7140" w:rsidP="000D7140">
            <w:pPr>
              <w:pStyle w:val="ListNumber"/>
              <w:spacing w:after="0"/>
              <w:rPr>
                <w:rFonts w:asciiTheme="minorHAnsi" w:hAnsiTheme="minorHAnsi"/>
                <w:b/>
                <w:sz w:val="22"/>
                <w:szCs w:val="22"/>
              </w:rPr>
            </w:pPr>
            <w:r w:rsidRPr="000D7140">
              <w:rPr>
                <w:rFonts w:asciiTheme="minorHAnsi" w:hAnsiTheme="minorHAnsi" w:cs="Arial"/>
                <w:b/>
                <w:sz w:val="24"/>
              </w:rPr>
              <w:t>Entrepreneurship and self-employment opportunities for Traveller and Roma should be supported.</w:t>
            </w:r>
          </w:p>
        </w:tc>
        <w:tc>
          <w:tcPr>
            <w:tcW w:w="10773" w:type="dxa"/>
            <w:vAlign w:val="bottom"/>
          </w:tcPr>
          <w:p w:rsidR="007B06C6" w:rsidRPr="007B06C6" w:rsidRDefault="00B10331" w:rsidP="00C77B8F">
            <w:pPr>
              <w:pStyle w:val="ListParagraph"/>
              <w:numPr>
                <w:ilvl w:val="0"/>
                <w:numId w:val="7"/>
              </w:numPr>
              <w:ind w:left="317" w:hanging="284"/>
            </w:pPr>
            <w:r>
              <w:rPr>
                <w:color w:val="808080" w:themeColor="background1" w:themeShade="80"/>
              </w:rPr>
              <w:t xml:space="preserve">The Department of the Environment, Community and Local Government, in conjunction with Local Authorities, will arrange for the inclusion in </w:t>
            </w:r>
            <w:r w:rsidR="001410FD" w:rsidRPr="001410FD">
              <w:rPr>
                <w:color w:val="808080" w:themeColor="background1" w:themeShade="80"/>
              </w:rPr>
              <w:t>Local Economic</w:t>
            </w:r>
            <w:r w:rsidR="001410FD">
              <w:rPr>
                <w:color w:val="808080" w:themeColor="background1" w:themeShade="80"/>
              </w:rPr>
              <w:t xml:space="preserve"> and</w:t>
            </w:r>
            <w:r w:rsidR="001410FD" w:rsidRPr="001410FD">
              <w:rPr>
                <w:color w:val="808080" w:themeColor="background1" w:themeShade="80"/>
              </w:rPr>
              <w:t xml:space="preserve"> Community Plans </w:t>
            </w:r>
            <w:r>
              <w:rPr>
                <w:color w:val="808080" w:themeColor="background1" w:themeShade="80"/>
              </w:rPr>
              <w:t>of</w:t>
            </w:r>
            <w:r w:rsidR="007B06C6" w:rsidRPr="00B00B00">
              <w:rPr>
                <w:color w:val="808080" w:themeColor="background1" w:themeShade="80"/>
              </w:rPr>
              <w:t xml:space="preserve"> provisions for Traveller and Roma economy supports including general policies and programmes as well as group-specific (targeted) initiatives to support Travellers</w:t>
            </w:r>
            <w:r w:rsidR="00386D2E">
              <w:rPr>
                <w:color w:val="808080" w:themeColor="background1" w:themeShade="80"/>
              </w:rPr>
              <w:t xml:space="preserve"> and Roma</w:t>
            </w:r>
            <w:r w:rsidR="007B06C6" w:rsidRPr="00B00B00">
              <w:rPr>
                <w:color w:val="808080" w:themeColor="background1" w:themeShade="80"/>
              </w:rPr>
              <w:t xml:space="preserve"> in enterprise, mainstream labour market and the Traveller economy.</w:t>
            </w:r>
          </w:p>
          <w:p w:rsidR="007B06C6" w:rsidRPr="00BA346B" w:rsidRDefault="007B06C6" w:rsidP="009E7135">
            <w:pPr>
              <w:ind w:left="33"/>
            </w:pPr>
          </w:p>
          <w:p w:rsidR="007B06C6" w:rsidRPr="007B06C6" w:rsidRDefault="00935459" w:rsidP="00C77B8F">
            <w:pPr>
              <w:pStyle w:val="ListParagraph"/>
              <w:numPr>
                <w:ilvl w:val="0"/>
                <w:numId w:val="7"/>
              </w:numPr>
              <w:ind w:left="317" w:hanging="284"/>
            </w:pPr>
            <w:r>
              <w:rPr>
                <w:color w:val="808080" w:themeColor="background1" w:themeShade="80"/>
              </w:rPr>
              <w:lastRenderedPageBreak/>
              <w:t xml:space="preserve">We will </w:t>
            </w:r>
            <w:r w:rsidR="00C77B8F">
              <w:rPr>
                <w:color w:val="808080" w:themeColor="background1" w:themeShade="80"/>
              </w:rPr>
              <w:t>d</w:t>
            </w:r>
            <w:r w:rsidR="007B06C6" w:rsidRPr="00BA346B">
              <w:rPr>
                <w:color w:val="808080" w:themeColor="background1" w:themeShade="80"/>
              </w:rPr>
              <w:t xml:space="preserve">evelop pre-enterprise training programmes as a bridge to </w:t>
            </w:r>
            <w:r w:rsidR="009E7135">
              <w:rPr>
                <w:color w:val="808080" w:themeColor="background1" w:themeShade="80"/>
              </w:rPr>
              <w:t>“</w:t>
            </w:r>
            <w:r w:rsidR="007B06C6" w:rsidRPr="00BA346B">
              <w:rPr>
                <w:color w:val="808080" w:themeColor="background1" w:themeShade="80"/>
              </w:rPr>
              <w:t>start your own business</w:t>
            </w:r>
            <w:r w:rsidR="009E7135">
              <w:rPr>
                <w:color w:val="808080" w:themeColor="background1" w:themeShade="80"/>
              </w:rPr>
              <w:t>”</w:t>
            </w:r>
            <w:r w:rsidR="007B06C6" w:rsidRPr="00BA346B">
              <w:rPr>
                <w:color w:val="808080" w:themeColor="background1" w:themeShade="80"/>
              </w:rPr>
              <w:t xml:space="preserve"> programmes in collaboration with Traveller and Roma organisations</w:t>
            </w:r>
            <w:r w:rsidR="009E7135">
              <w:rPr>
                <w:color w:val="808080" w:themeColor="background1" w:themeShade="80"/>
              </w:rPr>
              <w:t>.</w:t>
            </w:r>
          </w:p>
          <w:p w:rsidR="007B06C6" w:rsidRDefault="007B06C6" w:rsidP="009E7135"/>
          <w:p w:rsidR="007B06C6" w:rsidRPr="00935459" w:rsidRDefault="007B06C6" w:rsidP="00C77B8F">
            <w:pPr>
              <w:pStyle w:val="ListParagraph"/>
              <w:numPr>
                <w:ilvl w:val="0"/>
                <w:numId w:val="7"/>
              </w:numPr>
              <w:ind w:left="317" w:hanging="284"/>
              <w:rPr>
                <w:color w:val="808080" w:themeColor="background1" w:themeShade="80"/>
              </w:rPr>
            </w:pPr>
            <w:r w:rsidRPr="00935459">
              <w:rPr>
                <w:color w:val="808080" w:themeColor="background1" w:themeShade="80"/>
              </w:rPr>
              <w:t xml:space="preserve">Local Enterprise Offices </w:t>
            </w:r>
            <w:r w:rsidR="00935459" w:rsidRPr="00935459">
              <w:rPr>
                <w:color w:val="808080" w:themeColor="background1" w:themeShade="80"/>
              </w:rPr>
              <w:t xml:space="preserve">will </w:t>
            </w:r>
            <w:r w:rsidRPr="00935459">
              <w:rPr>
                <w:color w:val="808080" w:themeColor="background1" w:themeShade="80"/>
              </w:rPr>
              <w:t>undertake promotional activities to stimulate entrepreneurship amongst Travellers and Roma in collaboration with Traveller and Roma organisations</w:t>
            </w:r>
            <w:r w:rsidR="00935459" w:rsidRPr="00935459">
              <w:rPr>
                <w:color w:val="808080" w:themeColor="background1" w:themeShade="80"/>
              </w:rPr>
              <w:t xml:space="preserve"> and develop targeted </w:t>
            </w:r>
            <w:r w:rsidRPr="00935459">
              <w:rPr>
                <w:color w:val="808080" w:themeColor="background1" w:themeShade="80"/>
              </w:rPr>
              <w:t>provision of micro enterprise funding for Travellers and Roma</w:t>
            </w:r>
            <w:r w:rsidR="009E7135">
              <w:rPr>
                <w:color w:val="808080" w:themeColor="background1" w:themeShade="80"/>
              </w:rPr>
              <w:t>.</w:t>
            </w:r>
          </w:p>
          <w:p w:rsidR="007B06C6" w:rsidRPr="00C54FA3" w:rsidRDefault="007B06C6" w:rsidP="00935459"/>
        </w:tc>
      </w:tr>
      <w:tr w:rsidR="007B06C6" w:rsidRPr="00C54FA3" w:rsidTr="00723C17">
        <w:tc>
          <w:tcPr>
            <w:tcW w:w="4644" w:type="dxa"/>
          </w:tcPr>
          <w:p w:rsidR="007B06C6" w:rsidRPr="000D7140" w:rsidRDefault="000D7140" w:rsidP="000D7140">
            <w:pPr>
              <w:pStyle w:val="ListNumber"/>
              <w:spacing w:after="0"/>
              <w:rPr>
                <w:rFonts w:asciiTheme="minorHAnsi" w:hAnsiTheme="minorHAnsi"/>
                <w:b/>
                <w:sz w:val="22"/>
                <w:szCs w:val="22"/>
              </w:rPr>
            </w:pPr>
            <w:r w:rsidRPr="000D7140">
              <w:rPr>
                <w:rFonts w:asciiTheme="minorHAnsi" w:hAnsiTheme="minorHAnsi" w:cs="Arial"/>
                <w:b/>
                <w:sz w:val="24"/>
              </w:rPr>
              <w:lastRenderedPageBreak/>
              <w:t>There should be clear links and progression routes between education, training, and employment.</w:t>
            </w:r>
          </w:p>
        </w:tc>
        <w:tc>
          <w:tcPr>
            <w:tcW w:w="10773" w:type="dxa"/>
            <w:vAlign w:val="bottom"/>
          </w:tcPr>
          <w:p w:rsidR="007B06C6" w:rsidRDefault="00C77B8F" w:rsidP="00132B5D">
            <w:pPr>
              <w:pStyle w:val="ListParagraph"/>
              <w:numPr>
                <w:ilvl w:val="0"/>
                <w:numId w:val="7"/>
              </w:numPr>
              <w:ind w:left="317" w:hanging="284"/>
              <w:rPr>
                <w:color w:val="808080" w:themeColor="background1" w:themeShade="80"/>
              </w:rPr>
            </w:pPr>
            <w:r>
              <w:rPr>
                <w:color w:val="808080" w:themeColor="background1" w:themeShade="80"/>
              </w:rPr>
              <w:t xml:space="preserve">All Departments will </w:t>
            </w:r>
            <w:r w:rsidR="00C07E54">
              <w:rPr>
                <w:color w:val="808080" w:themeColor="background1" w:themeShade="80"/>
              </w:rPr>
              <w:t>e</w:t>
            </w:r>
            <w:r w:rsidR="007B06C6" w:rsidRPr="00BA346B">
              <w:rPr>
                <w:color w:val="808080" w:themeColor="background1" w:themeShade="80"/>
              </w:rPr>
              <w:t>quality proof measures</w:t>
            </w:r>
            <w:r w:rsidR="0004382E">
              <w:rPr>
                <w:color w:val="808080" w:themeColor="background1" w:themeShade="80"/>
              </w:rPr>
              <w:t xml:space="preserve"> </w:t>
            </w:r>
            <w:r w:rsidR="007B06C6" w:rsidRPr="00BA346B">
              <w:rPr>
                <w:color w:val="808080" w:themeColor="background1" w:themeShade="80"/>
              </w:rPr>
              <w:t>to ensure they are acce</w:t>
            </w:r>
            <w:r w:rsidR="00EB26B2">
              <w:rPr>
                <w:color w:val="808080" w:themeColor="background1" w:themeShade="80"/>
              </w:rPr>
              <w:t>ssible for Travellers and Roma.</w:t>
            </w:r>
          </w:p>
          <w:p w:rsidR="007B06C6" w:rsidRPr="00132B5D" w:rsidRDefault="007B06C6" w:rsidP="00132B5D">
            <w:pPr>
              <w:ind w:left="33"/>
              <w:rPr>
                <w:color w:val="808080" w:themeColor="background1" w:themeShade="80"/>
              </w:rPr>
            </w:pPr>
          </w:p>
          <w:p w:rsidR="007B06C6" w:rsidRDefault="00C77B8F" w:rsidP="00132B5D">
            <w:pPr>
              <w:pStyle w:val="ListParagraph"/>
              <w:numPr>
                <w:ilvl w:val="0"/>
                <w:numId w:val="7"/>
              </w:numPr>
              <w:ind w:left="317" w:hanging="284"/>
              <w:rPr>
                <w:color w:val="808080" w:themeColor="background1" w:themeShade="80"/>
              </w:rPr>
            </w:pPr>
            <w:r>
              <w:rPr>
                <w:color w:val="808080" w:themeColor="background1" w:themeShade="80"/>
              </w:rPr>
              <w:t>SOLAS will e</w:t>
            </w:r>
            <w:r w:rsidR="007B06C6">
              <w:rPr>
                <w:color w:val="808080" w:themeColor="background1" w:themeShade="80"/>
              </w:rPr>
              <w:t>nsure Travellers and Roma are targeted as part of SOLAS’s high level goal to support active inclusion.</w:t>
            </w:r>
          </w:p>
          <w:p w:rsidR="007B06C6" w:rsidRPr="00132B5D" w:rsidRDefault="007B06C6" w:rsidP="00132B5D">
            <w:pPr>
              <w:ind w:left="33"/>
              <w:rPr>
                <w:color w:val="808080" w:themeColor="background1" w:themeShade="80"/>
              </w:rPr>
            </w:pPr>
          </w:p>
          <w:p w:rsidR="00CB0BE9" w:rsidRPr="00CB0BE9" w:rsidRDefault="00C77B8F" w:rsidP="00132B5D">
            <w:pPr>
              <w:pStyle w:val="ListParagraph"/>
              <w:numPr>
                <w:ilvl w:val="0"/>
                <w:numId w:val="7"/>
              </w:numPr>
              <w:ind w:left="317" w:hanging="284"/>
              <w:rPr>
                <w:color w:val="808080" w:themeColor="background1" w:themeShade="80"/>
              </w:rPr>
            </w:pPr>
            <w:r>
              <w:rPr>
                <w:color w:val="808080" w:themeColor="background1" w:themeShade="80"/>
              </w:rPr>
              <w:t xml:space="preserve">The </w:t>
            </w:r>
            <w:r w:rsidRPr="00CB0BE9">
              <w:rPr>
                <w:color w:val="808080" w:themeColor="background1" w:themeShade="80"/>
              </w:rPr>
              <w:t>Department of Education and Skills will d</w:t>
            </w:r>
            <w:r w:rsidR="007B06C6" w:rsidRPr="00CB0BE9">
              <w:rPr>
                <w:color w:val="808080" w:themeColor="background1" w:themeShade="80"/>
              </w:rPr>
              <w:t>evelop an accessible and inclusive model of Recognition of Prior Learning in collaboration with Traveller and Roma organisations to support the accreditation and emp</w:t>
            </w:r>
            <w:r w:rsidR="00EB26B2" w:rsidRPr="00CB0BE9">
              <w:rPr>
                <w:color w:val="808080" w:themeColor="background1" w:themeShade="80"/>
              </w:rPr>
              <w:t>loyment of Travellers and Roma.</w:t>
            </w:r>
          </w:p>
          <w:p w:rsidR="00CB0BE9" w:rsidRPr="00132B5D" w:rsidRDefault="00CB0BE9" w:rsidP="00132B5D">
            <w:pPr>
              <w:ind w:left="33"/>
              <w:rPr>
                <w:color w:val="808080" w:themeColor="background1" w:themeShade="80"/>
              </w:rPr>
            </w:pPr>
          </w:p>
          <w:p w:rsidR="007B06C6" w:rsidRPr="00CB0BE9" w:rsidRDefault="00CB0BE9" w:rsidP="00132B5D">
            <w:pPr>
              <w:pStyle w:val="ListParagraph"/>
              <w:numPr>
                <w:ilvl w:val="0"/>
                <w:numId w:val="7"/>
              </w:numPr>
              <w:ind w:left="317" w:hanging="284"/>
              <w:rPr>
                <w:color w:val="808080" w:themeColor="background1" w:themeShade="80"/>
              </w:rPr>
            </w:pPr>
            <w:r w:rsidRPr="00CB0BE9">
              <w:rPr>
                <w:color w:val="808080" w:themeColor="background1" w:themeShade="80"/>
              </w:rPr>
              <w:t>The Department of Social Protection will ensure that Travellers and Roma who register as unemployed claimants of Jobseekers' payments will receive a good quality offer of employment, apprenticeship or traineeship within a period of four months of registering, in line with commitments under the Youth Guarantee.</w:t>
            </w:r>
          </w:p>
          <w:p w:rsidR="00CB0BE9" w:rsidRPr="00132B5D" w:rsidRDefault="00CB0BE9" w:rsidP="00132B5D">
            <w:pPr>
              <w:ind w:left="33"/>
              <w:rPr>
                <w:color w:val="808080" w:themeColor="background1" w:themeShade="80"/>
              </w:rPr>
            </w:pPr>
          </w:p>
          <w:p w:rsidR="007B06C6" w:rsidRPr="00CB0BE9" w:rsidRDefault="00C77B8F" w:rsidP="00132B5D">
            <w:pPr>
              <w:pStyle w:val="ListParagraph"/>
              <w:numPr>
                <w:ilvl w:val="0"/>
                <w:numId w:val="7"/>
              </w:numPr>
              <w:ind w:left="317" w:hanging="284"/>
              <w:rPr>
                <w:color w:val="808080" w:themeColor="background1" w:themeShade="80"/>
              </w:rPr>
            </w:pPr>
            <w:r w:rsidRPr="00CB0BE9">
              <w:rPr>
                <w:color w:val="808080" w:themeColor="background1" w:themeShade="80"/>
              </w:rPr>
              <w:t xml:space="preserve">The Department of </w:t>
            </w:r>
            <w:r w:rsidR="00C07E54" w:rsidRPr="00CB0BE9">
              <w:rPr>
                <w:color w:val="808080" w:themeColor="background1" w:themeShade="80"/>
              </w:rPr>
              <w:t>Education and Skills</w:t>
            </w:r>
            <w:r w:rsidRPr="00CB0BE9">
              <w:rPr>
                <w:color w:val="808080" w:themeColor="background1" w:themeShade="80"/>
              </w:rPr>
              <w:t xml:space="preserve"> will </w:t>
            </w:r>
            <w:r w:rsidR="00EE2AF8" w:rsidRPr="00CB0BE9">
              <w:rPr>
                <w:color w:val="808080" w:themeColor="background1" w:themeShade="80"/>
              </w:rPr>
              <w:t>e</w:t>
            </w:r>
            <w:r w:rsidR="007B06C6" w:rsidRPr="00CB0BE9">
              <w:rPr>
                <w:color w:val="808080" w:themeColor="background1" w:themeShade="80"/>
              </w:rPr>
              <w:t>nsure Travellers and Roma are represented on the National App</w:t>
            </w:r>
            <w:r w:rsidR="00EB26B2" w:rsidRPr="00CB0BE9">
              <w:rPr>
                <w:color w:val="808080" w:themeColor="background1" w:themeShade="80"/>
              </w:rPr>
              <w:t>renticeship Advisory Committee.</w:t>
            </w:r>
          </w:p>
          <w:p w:rsidR="007B06C6" w:rsidRPr="00CB0BE9" w:rsidRDefault="007B06C6" w:rsidP="00CB0BE9">
            <w:pPr>
              <w:ind w:hanging="317"/>
              <w:rPr>
                <w:color w:val="808080" w:themeColor="background1" w:themeShade="80"/>
              </w:rPr>
            </w:pPr>
          </w:p>
        </w:tc>
      </w:tr>
    </w:tbl>
    <w:p w:rsidR="00CA5C6A" w:rsidRDefault="00CA5C6A" w:rsidP="009D2FD7">
      <w:pPr>
        <w:pStyle w:val="ListNumber"/>
        <w:rPr>
          <w:rFonts w:ascii="Calibri" w:hAnsi="Calibri"/>
          <w:b/>
          <w:color w:val="0070C0"/>
          <w:sz w:val="22"/>
          <w:szCs w:val="22"/>
        </w:rPr>
        <w:sectPr w:rsidR="00CA5C6A" w:rsidSect="00723C17">
          <w:pgSz w:w="16838" w:h="11906" w:orient="landscape"/>
          <w:pgMar w:top="720" w:right="720" w:bottom="720" w:left="720" w:header="708" w:footer="708" w:gutter="0"/>
          <w:cols w:space="708"/>
          <w:docGrid w:linePitch="360"/>
        </w:sectPr>
      </w:pPr>
    </w:p>
    <w:tbl>
      <w:tblPr>
        <w:tblStyle w:val="TableGrid"/>
        <w:tblpPr w:leftFromText="180" w:rightFromText="180" w:horzAnchor="margin" w:tblpY="645"/>
        <w:tblW w:w="0" w:type="auto"/>
        <w:tblLook w:val="04A0"/>
      </w:tblPr>
      <w:tblGrid>
        <w:gridCol w:w="4644"/>
        <w:gridCol w:w="10915"/>
      </w:tblGrid>
      <w:tr w:rsidR="00FD6E20" w:rsidRPr="00C54FA3" w:rsidTr="000D7140">
        <w:tc>
          <w:tcPr>
            <w:tcW w:w="4644" w:type="dxa"/>
            <w:shd w:val="clear" w:color="auto" w:fill="990099"/>
            <w:vAlign w:val="bottom"/>
          </w:tcPr>
          <w:p w:rsidR="00FD6E20" w:rsidRPr="000D7140" w:rsidRDefault="00FD6E20" w:rsidP="009D2FD7">
            <w:pPr>
              <w:pStyle w:val="ListNumber"/>
              <w:rPr>
                <w:rFonts w:ascii="Calibri" w:hAnsi="Calibri"/>
                <w:b/>
                <w:color w:val="FFFFFF" w:themeColor="background1"/>
                <w:sz w:val="28"/>
                <w:szCs w:val="28"/>
              </w:rPr>
            </w:pPr>
            <w:r w:rsidRPr="000D7140">
              <w:rPr>
                <w:rFonts w:ascii="Calibri" w:hAnsi="Calibri"/>
                <w:b/>
                <w:color w:val="FFFFFF" w:themeColor="background1"/>
                <w:sz w:val="28"/>
                <w:szCs w:val="28"/>
              </w:rPr>
              <w:lastRenderedPageBreak/>
              <w:t>Children and Youth</w:t>
            </w:r>
          </w:p>
        </w:tc>
        <w:tc>
          <w:tcPr>
            <w:tcW w:w="10915" w:type="dxa"/>
            <w:shd w:val="clear" w:color="auto" w:fill="990099"/>
            <w:vAlign w:val="bottom"/>
          </w:tcPr>
          <w:p w:rsidR="00FD6E20" w:rsidRPr="000D7140" w:rsidRDefault="00FD6E20" w:rsidP="009D2FD7">
            <w:pPr>
              <w:rPr>
                <w:color w:val="FFFFFF" w:themeColor="background1"/>
                <w:sz w:val="28"/>
                <w:szCs w:val="28"/>
              </w:rPr>
            </w:pPr>
          </w:p>
        </w:tc>
      </w:tr>
      <w:tr w:rsidR="000D7140" w:rsidRPr="00C54FA3" w:rsidTr="00564B79">
        <w:tc>
          <w:tcPr>
            <w:tcW w:w="4644" w:type="dxa"/>
            <w:vAlign w:val="bottom"/>
          </w:tcPr>
          <w:p w:rsidR="000D7140" w:rsidRPr="00564B79" w:rsidRDefault="000D7140" w:rsidP="000D7140">
            <w:pPr>
              <w:rPr>
                <w:b/>
                <w:color w:val="002060"/>
                <w:sz w:val="24"/>
                <w:szCs w:val="24"/>
              </w:rPr>
            </w:pPr>
            <w:r w:rsidRPr="00564B79">
              <w:rPr>
                <w:b/>
                <w:color w:val="002060"/>
                <w:sz w:val="24"/>
                <w:szCs w:val="24"/>
              </w:rPr>
              <w:t>Theme &amp; Objectives</w:t>
            </w:r>
          </w:p>
        </w:tc>
        <w:tc>
          <w:tcPr>
            <w:tcW w:w="10915" w:type="dxa"/>
            <w:vAlign w:val="bottom"/>
          </w:tcPr>
          <w:p w:rsidR="000D7140" w:rsidRPr="00564B79" w:rsidRDefault="000D7140" w:rsidP="000D7140">
            <w:pPr>
              <w:rPr>
                <w:b/>
                <w:color w:val="002060"/>
                <w:sz w:val="24"/>
                <w:szCs w:val="24"/>
              </w:rPr>
            </w:pPr>
            <w:r w:rsidRPr="00564B79">
              <w:rPr>
                <w:b/>
                <w:color w:val="002060"/>
                <w:sz w:val="24"/>
                <w:szCs w:val="24"/>
              </w:rPr>
              <w:t>Actions</w:t>
            </w:r>
          </w:p>
        </w:tc>
      </w:tr>
      <w:tr w:rsidR="00FD6E20" w:rsidRPr="00C54FA3" w:rsidTr="00723C17">
        <w:tc>
          <w:tcPr>
            <w:tcW w:w="4644" w:type="dxa"/>
          </w:tcPr>
          <w:p w:rsidR="00FD6E20" w:rsidRPr="00564B79" w:rsidRDefault="000D7140" w:rsidP="00564B79">
            <w:pPr>
              <w:pStyle w:val="ListNumber"/>
              <w:spacing w:after="0"/>
              <w:rPr>
                <w:rFonts w:asciiTheme="minorHAnsi" w:hAnsiTheme="minorHAnsi"/>
                <w:b/>
                <w:sz w:val="22"/>
                <w:szCs w:val="22"/>
              </w:rPr>
            </w:pPr>
            <w:r w:rsidRPr="00564B79">
              <w:rPr>
                <w:rFonts w:asciiTheme="minorHAnsi" w:hAnsiTheme="minorHAnsi" w:cs="Arial"/>
                <w:b/>
                <w:sz w:val="24"/>
              </w:rPr>
              <w:t>Traveller and Roma children should be consulted appropriately in the development of policy, legislation, research and services.</w:t>
            </w:r>
          </w:p>
        </w:tc>
        <w:tc>
          <w:tcPr>
            <w:tcW w:w="10915" w:type="dxa"/>
            <w:vAlign w:val="bottom"/>
          </w:tcPr>
          <w:p w:rsidR="00FD6E20" w:rsidRDefault="00C77B8F" w:rsidP="008B2412">
            <w:pPr>
              <w:pStyle w:val="ListParagraph"/>
              <w:numPr>
                <w:ilvl w:val="0"/>
                <w:numId w:val="14"/>
              </w:numPr>
              <w:ind w:left="318" w:hanging="284"/>
              <w:rPr>
                <w:color w:val="808080" w:themeColor="background1" w:themeShade="80"/>
              </w:rPr>
            </w:pPr>
            <w:r>
              <w:rPr>
                <w:color w:val="808080" w:themeColor="background1" w:themeShade="80"/>
              </w:rPr>
              <w:t xml:space="preserve">TÚSLA will </w:t>
            </w:r>
            <w:r w:rsidR="007E3A11">
              <w:rPr>
                <w:color w:val="808080" w:themeColor="background1" w:themeShade="80"/>
              </w:rPr>
              <w:t xml:space="preserve">consider the human rights and equality impact of its policies, services, procedures and practice to ensure that its child protection and welfare services balance the need to recognise and respect ethnic and cultural diversity with the need to promote and ensure child welfare and protection within the context of Children First and will encourage representations from the </w:t>
            </w:r>
            <w:r w:rsidR="00FD6E20" w:rsidRPr="00256928">
              <w:rPr>
                <w:color w:val="808080" w:themeColor="background1" w:themeShade="80"/>
              </w:rPr>
              <w:t xml:space="preserve">Traveller and Roma </w:t>
            </w:r>
            <w:r w:rsidR="007E3A11">
              <w:rPr>
                <w:color w:val="808080" w:themeColor="background1" w:themeShade="80"/>
              </w:rPr>
              <w:t xml:space="preserve">communities on all relevant participatory forums including Children and Young People Services Committees. </w:t>
            </w:r>
          </w:p>
          <w:p w:rsidR="00FD6E20" w:rsidRPr="00EB26B2" w:rsidRDefault="00FD6E20" w:rsidP="00EB26B2">
            <w:pPr>
              <w:ind w:left="34"/>
              <w:rPr>
                <w:color w:val="808080" w:themeColor="background1" w:themeShade="80"/>
              </w:rPr>
            </w:pPr>
          </w:p>
          <w:p w:rsidR="00FD6E20" w:rsidRDefault="00C77B8F" w:rsidP="008B2412">
            <w:pPr>
              <w:pStyle w:val="ListParagraph"/>
              <w:numPr>
                <w:ilvl w:val="0"/>
                <w:numId w:val="14"/>
              </w:numPr>
              <w:ind w:left="318" w:hanging="284"/>
              <w:rPr>
                <w:color w:val="808080" w:themeColor="background1" w:themeShade="80"/>
              </w:rPr>
            </w:pPr>
            <w:r>
              <w:rPr>
                <w:color w:val="808080" w:themeColor="background1" w:themeShade="80"/>
              </w:rPr>
              <w:t xml:space="preserve">The Department of Children and Youth Affairs will </w:t>
            </w:r>
            <w:r w:rsidR="00A731DF">
              <w:rPr>
                <w:color w:val="808080" w:themeColor="background1" w:themeShade="80"/>
              </w:rPr>
              <w:t xml:space="preserve">further </w:t>
            </w:r>
            <w:r>
              <w:rPr>
                <w:color w:val="808080" w:themeColor="background1" w:themeShade="80"/>
              </w:rPr>
              <w:t>d</w:t>
            </w:r>
            <w:r w:rsidR="00281C55">
              <w:rPr>
                <w:color w:val="808080" w:themeColor="background1" w:themeShade="80"/>
              </w:rPr>
              <w:t>evelop m</w:t>
            </w:r>
            <w:r w:rsidR="00FD6E20">
              <w:rPr>
                <w:color w:val="808080" w:themeColor="background1" w:themeShade="80"/>
              </w:rPr>
              <w:t xml:space="preserve">echanisms to ensure Traveller and Roma young people are supported and facilitated to participate in </w:t>
            </w:r>
            <w:r w:rsidR="006F30C8">
              <w:rPr>
                <w:color w:val="808080" w:themeColor="background1" w:themeShade="80"/>
              </w:rPr>
              <w:t>Comhairle na nÓg</w:t>
            </w:r>
            <w:r w:rsidR="00EB26B2">
              <w:rPr>
                <w:color w:val="808080" w:themeColor="background1" w:themeShade="80"/>
              </w:rPr>
              <w:t>.</w:t>
            </w:r>
          </w:p>
          <w:p w:rsidR="00FD6E20" w:rsidRPr="00EB26B2" w:rsidRDefault="00FD6E20" w:rsidP="00EB26B2">
            <w:pPr>
              <w:ind w:left="34"/>
              <w:rPr>
                <w:color w:val="808080" w:themeColor="background1" w:themeShade="80"/>
              </w:rPr>
            </w:pPr>
          </w:p>
          <w:p w:rsidR="00FD6E20" w:rsidRPr="00EE2AF8" w:rsidRDefault="006F30C8" w:rsidP="00EE2AF8">
            <w:pPr>
              <w:pStyle w:val="ListParagraph"/>
              <w:numPr>
                <w:ilvl w:val="0"/>
                <w:numId w:val="14"/>
              </w:numPr>
              <w:ind w:left="318" w:hanging="284"/>
              <w:rPr>
                <w:color w:val="808080" w:themeColor="background1" w:themeShade="80"/>
              </w:rPr>
            </w:pPr>
            <w:r>
              <w:rPr>
                <w:color w:val="808080" w:themeColor="background1" w:themeShade="80"/>
              </w:rPr>
              <w:t xml:space="preserve">The Department of Children and Youth Affairs </w:t>
            </w:r>
            <w:r w:rsidR="00273546">
              <w:rPr>
                <w:color w:val="808080" w:themeColor="background1" w:themeShade="80"/>
              </w:rPr>
              <w:t xml:space="preserve">and its agencies </w:t>
            </w:r>
            <w:r>
              <w:rPr>
                <w:color w:val="808080" w:themeColor="background1" w:themeShade="80"/>
              </w:rPr>
              <w:t>will ensure the voice of Traveller and Roma children is included within the statutory educational welfare services</w:t>
            </w:r>
            <w:r w:rsidR="00281C55">
              <w:rPr>
                <w:color w:val="808080" w:themeColor="background1" w:themeShade="80"/>
              </w:rPr>
              <w:t>.</w:t>
            </w:r>
          </w:p>
          <w:p w:rsidR="00FD6E20" w:rsidRPr="00EB26B2" w:rsidRDefault="00FD6E20" w:rsidP="00EB26B2">
            <w:pPr>
              <w:ind w:left="34"/>
              <w:rPr>
                <w:color w:val="808080" w:themeColor="background1" w:themeShade="80"/>
              </w:rPr>
            </w:pPr>
          </w:p>
          <w:p w:rsidR="00FD6E20" w:rsidRDefault="00FD6E20" w:rsidP="008B2412">
            <w:pPr>
              <w:pStyle w:val="ListParagraph"/>
              <w:numPr>
                <w:ilvl w:val="0"/>
                <w:numId w:val="14"/>
              </w:numPr>
              <w:ind w:left="318" w:hanging="284"/>
              <w:rPr>
                <w:color w:val="808080" w:themeColor="background1" w:themeShade="80"/>
              </w:rPr>
            </w:pPr>
            <w:r>
              <w:rPr>
                <w:color w:val="808080" w:themeColor="background1" w:themeShade="80"/>
              </w:rPr>
              <w:t xml:space="preserve">Traveller and Roma representatives </w:t>
            </w:r>
            <w:r w:rsidR="00EE2AF8">
              <w:rPr>
                <w:color w:val="808080" w:themeColor="background1" w:themeShade="80"/>
              </w:rPr>
              <w:t xml:space="preserve">will </w:t>
            </w:r>
            <w:r w:rsidR="006F30C8">
              <w:rPr>
                <w:color w:val="808080" w:themeColor="background1" w:themeShade="80"/>
              </w:rPr>
              <w:t>continue to be</w:t>
            </w:r>
            <w:r w:rsidR="00EE2AF8">
              <w:rPr>
                <w:color w:val="808080" w:themeColor="background1" w:themeShade="80"/>
              </w:rPr>
              <w:t xml:space="preserve"> included </w:t>
            </w:r>
            <w:r>
              <w:rPr>
                <w:color w:val="808080" w:themeColor="background1" w:themeShade="80"/>
              </w:rPr>
              <w:t xml:space="preserve">in </w:t>
            </w:r>
            <w:r w:rsidR="006F30C8">
              <w:rPr>
                <w:color w:val="808080" w:themeColor="background1" w:themeShade="80"/>
              </w:rPr>
              <w:t xml:space="preserve">participation initiatives of </w:t>
            </w:r>
            <w:r>
              <w:rPr>
                <w:color w:val="808080" w:themeColor="background1" w:themeShade="80"/>
              </w:rPr>
              <w:t>the</w:t>
            </w:r>
            <w:r w:rsidR="006F30C8">
              <w:rPr>
                <w:color w:val="808080" w:themeColor="background1" w:themeShade="80"/>
              </w:rPr>
              <w:t xml:space="preserve"> Department of </w:t>
            </w:r>
            <w:r>
              <w:rPr>
                <w:color w:val="808080" w:themeColor="background1" w:themeShade="80"/>
              </w:rPr>
              <w:t>Children and You</w:t>
            </w:r>
            <w:r w:rsidR="006F30C8">
              <w:rPr>
                <w:color w:val="808080" w:themeColor="background1" w:themeShade="80"/>
              </w:rPr>
              <w:t>th Affairs</w:t>
            </w:r>
            <w:r w:rsidR="00EB26B2">
              <w:rPr>
                <w:color w:val="808080" w:themeColor="background1" w:themeShade="80"/>
              </w:rPr>
              <w:t>.</w:t>
            </w:r>
          </w:p>
          <w:p w:rsidR="00FD6E20" w:rsidRPr="00EE2AF8" w:rsidRDefault="00FD6E20" w:rsidP="00EE2AF8">
            <w:pPr>
              <w:rPr>
                <w:color w:val="808080" w:themeColor="background1" w:themeShade="80"/>
              </w:rPr>
            </w:pPr>
          </w:p>
          <w:p w:rsidR="00FD6E20" w:rsidRPr="00256928" w:rsidRDefault="00C77B8F" w:rsidP="008B2412">
            <w:pPr>
              <w:pStyle w:val="ListParagraph"/>
              <w:numPr>
                <w:ilvl w:val="0"/>
                <w:numId w:val="14"/>
              </w:numPr>
              <w:ind w:left="318" w:hanging="284"/>
              <w:rPr>
                <w:color w:val="808080" w:themeColor="background1" w:themeShade="80"/>
              </w:rPr>
            </w:pPr>
            <w:r>
              <w:rPr>
                <w:color w:val="808080" w:themeColor="background1" w:themeShade="80"/>
              </w:rPr>
              <w:t>The Department of Education and Skills (and its agencies) will r</w:t>
            </w:r>
            <w:r w:rsidR="00FD6E20">
              <w:rPr>
                <w:color w:val="808080" w:themeColor="background1" w:themeShade="80"/>
              </w:rPr>
              <w:t>eview current practices on student participation in the schools inspection process</w:t>
            </w:r>
            <w:r>
              <w:rPr>
                <w:color w:val="808080" w:themeColor="background1" w:themeShade="80"/>
              </w:rPr>
              <w:t>.</w:t>
            </w:r>
          </w:p>
          <w:p w:rsidR="00FD6E20" w:rsidRPr="00CA5C6A" w:rsidRDefault="00FD6E20" w:rsidP="009D2FD7">
            <w:pPr>
              <w:rPr>
                <w:sz w:val="24"/>
                <w:szCs w:val="24"/>
              </w:rPr>
            </w:pPr>
          </w:p>
        </w:tc>
      </w:tr>
      <w:tr w:rsidR="00FD6E20" w:rsidRPr="00C54FA3" w:rsidTr="00723C17">
        <w:tc>
          <w:tcPr>
            <w:tcW w:w="4644" w:type="dxa"/>
          </w:tcPr>
          <w:p w:rsidR="00FD6E20" w:rsidRPr="00564B79" w:rsidRDefault="000D7140" w:rsidP="00EB26B2">
            <w:pPr>
              <w:contextualSpacing/>
              <w:rPr>
                <w:b/>
              </w:rPr>
            </w:pPr>
            <w:r w:rsidRPr="00564B79">
              <w:rPr>
                <w:rFonts w:cs="Arial"/>
                <w:b/>
                <w:sz w:val="24"/>
                <w:szCs w:val="24"/>
              </w:rPr>
              <w:t>Appropriate, culturally sensitive, preventative and early intervention supports should be available for Traveller and Roma families, if and when required, to enable children to live in</w:t>
            </w:r>
            <w:r w:rsidR="00EB26B2">
              <w:rPr>
                <w:rFonts w:cs="Arial"/>
                <w:b/>
                <w:sz w:val="24"/>
                <w:szCs w:val="24"/>
              </w:rPr>
              <w:t xml:space="preserve"> a safe and secure environment.</w:t>
            </w:r>
          </w:p>
        </w:tc>
        <w:tc>
          <w:tcPr>
            <w:tcW w:w="10915" w:type="dxa"/>
            <w:vAlign w:val="bottom"/>
          </w:tcPr>
          <w:p w:rsidR="00592C3F" w:rsidRPr="00256928" w:rsidRDefault="00592C3F" w:rsidP="008B2412">
            <w:pPr>
              <w:pStyle w:val="ListParagraph"/>
              <w:numPr>
                <w:ilvl w:val="0"/>
                <w:numId w:val="15"/>
              </w:numPr>
              <w:ind w:left="317" w:hanging="317"/>
              <w:rPr>
                <w:color w:val="808080" w:themeColor="background1" w:themeShade="80"/>
              </w:rPr>
            </w:pPr>
            <w:r>
              <w:rPr>
                <w:color w:val="808080" w:themeColor="background1" w:themeShade="80"/>
              </w:rPr>
              <w:t xml:space="preserve">The Department of </w:t>
            </w:r>
            <w:r w:rsidR="00273546">
              <w:rPr>
                <w:color w:val="808080" w:themeColor="background1" w:themeShade="80"/>
              </w:rPr>
              <w:t>Health</w:t>
            </w:r>
            <w:r>
              <w:rPr>
                <w:color w:val="808080" w:themeColor="background1" w:themeShade="80"/>
              </w:rPr>
              <w:t xml:space="preserve">, in conjunction with </w:t>
            </w:r>
            <w:r w:rsidR="00273546">
              <w:rPr>
                <w:color w:val="808080" w:themeColor="background1" w:themeShade="80"/>
              </w:rPr>
              <w:t xml:space="preserve">the </w:t>
            </w:r>
            <w:r w:rsidR="00A8606E">
              <w:rPr>
                <w:color w:val="808080" w:themeColor="background1" w:themeShade="80"/>
              </w:rPr>
              <w:t>Health Service Executive</w:t>
            </w:r>
            <w:r>
              <w:rPr>
                <w:color w:val="808080" w:themeColor="background1" w:themeShade="80"/>
              </w:rPr>
              <w:t>, will develop programmes to address mental health issues among children and youths in the Traveller and Roma communities.</w:t>
            </w:r>
          </w:p>
          <w:p w:rsidR="00FD6E20" w:rsidRPr="00CA5C6A" w:rsidRDefault="00FD6E20" w:rsidP="008B2412">
            <w:pPr>
              <w:ind w:left="317" w:hanging="317"/>
              <w:rPr>
                <w:color w:val="808080" w:themeColor="background1" w:themeShade="80"/>
              </w:rPr>
            </w:pPr>
          </w:p>
          <w:p w:rsidR="00FD6E20" w:rsidRDefault="006F30C8" w:rsidP="008B2412">
            <w:pPr>
              <w:pStyle w:val="NormalWeb"/>
              <w:numPr>
                <w:ilvl w:val="0"/>
                <w:numId w:val="15"/>
              </w:numPr>
              <w:spacing w:before="0" w:beforeAutospacing="0" w:after="0" w:afterAutospacing="0" w:line="276" w:lineRule="auto"/>
              <w:ind w:left="317" w:hanging="317"/>
              <w:rPr>
                <w:rFonts w:ascii="Calibri" w:hAnsi="Calibri"/>
                <w:color w:val="808080" w:themeColor="background1" w:themeShade="80"/>
                <w:sz w:val="22"/>
                <w:szCs w:val="22"/>
              </w:rPr>
            </w:pPr>
            <w:r>
              <w:rPr>
                <w:rFonts w:ascii="Calibri" w:hAnsi="Calibri"/>
                <w:color w:val="808080" w:themeColor="background1" w:themeShade="80"/>
                <w:sz w:val="22"/>
                <w:szCs w:val="22"/>
              </w:rPr>
              <w:t xml:space="preserve">All public bodies, particularly </w:t>
            </w:r>
            <w:r w:rsidR="008B2412">
              <w:rPr>
                <w:rFonts w:ascii="Calibri" w:hAnsi="Calibri"/>
                <w:color w:val="808080" w:themeColor="background1" w:themeShade="80"/>
                <w:sz w:val="22"/>
                <w:szCs w:val="22"/>
              </w:rPr>
              <w:t xml:space="preserve">TÚSLA </w:t>
            </w:r>
            <w:r>
              <w:rPr>
                <w:rFonts w:ascii="Calibri" w:hAnsi="Calibri"/>
                <w:color w:val="808080" w:themeColor="background1" w:themeShade="80"/>
                <w:sz w:val="22"/>
                <w:szCs w:val="22"/>
              </w:rPr>
              <w:t xml:space="preserve">and the </w:t>
            </w:r>
            <w:r w:rsidR="00960B9C">
              <w:rPr>
                <w:rFonts w:ascii="Calibri" w:hAnsi="Calibri"/>
                <w:color w:val="808080" w:themeColor="background1" w:themeShade="80"/>
                <w:sz w:val="22"/>
                <w:szCs w:val="22"/>
              </w:rPr>
              <w:t>Health Service Executive</w:t>
            </w:r>
            <w:r>
              <w:rPr>
                <w:rFonts w:ascii="Calibri" w:hAnsi="Calibri"/>
                <w:color w:val="808080" w:themeColor="background1" w:themeShade="80"/>
                <w:sz w:val="22"/>
                <w:szCs w:val="22"/>
              </w:rPr>
              <w:t xml:space="preserve">, who employ trained and appropriately qualified social workers who work with Traveller and/or Roma </w:t>
            </w:r>
            <w:r w:rsidR="00445C8F">
              <w:rPr>
                <w:rFonts w:ascii="Calibri" w:hAnsi="Calibri"/>
                <w:color w:val="808080" w:themeColor="background1" w:themeShade="80"/>
                <w:sz w:val="22"/>
                <w:szCs w:val="22"/>
              </w:rPr>
              <w:t>families,</w:t>
            </w:r>
            <w:r>
              <w:rPr>
                <w:rFonts w:ascii="Calibri" w:hAnsi="Calibri"/>
                <w:color w:val="808080" w:themeColor="background1" w:themeShade="80"/>
                <w:sz w:val="22"/>
                <w:szCs w:val="22"/>
              </w:rPr>
              <w:t xml:space="preserve"> will deliver appropriate continuing professional development training to develop cultural awareness and competency relevant to the role of the social worker</w:t>
            </w:r>
            <w:r w:rsidR="00FD6E20" w:rsidRPr="00CA5C6A">
              <w:rPr>
                <w:rFonts w:ascii="Calibri" w:hAnsi="Calibri"/>
                <w:color w:val="808080" w:themeColor="background1" w:themeShade="80"/>
                <w:sz w:val="22"/>
                <w:szCs w:val="22"/>
              </w:rPr>
              <w:t>.</w:t>
            </w:r>
          </w:p>
          <w:p w:rsidR="00FD6E20" w:rsidRPr="00EB26B2" w:rsidRDefault="00FD6E20" w:rsidP="00EB26B2">
            <w:pPr>
              <w:rPr>
                <w:color w:val="808080" w:themeColor="background1" w:themeShade="80"/>
              </w:rPr>
            </w:pPr>
          </w:p>
          <w:p w:rsidR="00FD6E20" w:rsidRDefault="00C07E54" w:rsidP="008B2412">
            <w:pPr>
              <w:pStyle w:val="ListParagraph"/>
              <w:numPr>
                <w:ilvl w:val="0"/>
                <w:numId w:val="15"/>
              </w:numPr>
              <w:ind w:left="317" w:hanging="317"/>
              <w:rPr>
                <w:color w:val="808080" w:themeColor="background1" w:themeShade="80"/>
              </w:rPr>
            </w:pPr>
            <w:r>
              <w:rPr>
                <w:color w:val="808080" w:themeColor="background1" w:themeShade="80"/>
              </w:rPr>
              <w:t xml:space="preserve">TÚSLA </w:t>
            </w:r>
            <w:r w:rsidR="008B2412">
              <w:rPr>
                <w:color w:val="808080" w:themeColor="background1" w:themeShade="80"/>
              </w:rPr>
              <w:t xml:space="preserve">will </w:t>
            </w:r>
            <w:r w:rsidR="00445C8F">
              <w:rPr>
                <w:color w:val="808080" w:themeColor="background1" w:themeShade="80"/>
              </w:rPr>
              <w:t xml:space="preserve">encourage active involvement by representatives of the Traveller and Roma communities in identifying need and developing needs-led responses in </w:t>
            </w:r>
            <w:r w:rsidR="006F30C8">
              <w:rPr>
                <w:color w:val="808080" w:themeColor="background1" w:themeShade="80"/>
              </w:rPr>
              <w:t>Family Resource Centres</w:t>
            </w:r>
            <w:r w:rsidR="008B2412">
              <w:rPr>
                <w:color w:val="808080" w:themeColor="background1" w:themeShade="80"/>
              </w:rPr>
              <w:t>.</w:t>
            </w:r>
          </w:p>
          <w:p w:rsidR="00FD6E20" w:rsidRPr="000D258C" w:rsidRDefault="00FD6E20" w:rsidP="008B2412">
            <w:pPr>
              <w:rPr>
                <w:color w:val="808080" w:themeColor="background1" w:themeShade="80"/>
              </w:rPr>
            </w:pPr>
          </w:p>
          <w:p w:rsidR="00FD6E20" w:rsidRDefault="00A8606E" w:rsidP="008B2412">
            <w:pPr>
              <w:pStyle w:val="ListParagraph"/>
              <w:numPr>
                <w:ilvl w:val="0"/>
                <w:numId w:val="15"/>
              </w:numPr>
              <w:ind w:left="317" w:hanging="317"/>
              <w:rPr>
                <w:color w:val="808080" w:themeColor="background1" w:themeShade="80"/>
              </w:rPr>
            </w:pPr>
            <w:r>
              <w:rPr>
                <w:rFonts w:ascii="Calibri" w:hAnsi="Calibri"/>
                <w:color w:val="808080" w:themeColor="background1" w:themeShade="80"/>
              </w:rPr>
              <w:t>TÚSLA-</w:t>
            </w:r>
            <w:r w:rsidR="00445C8F">
              <w:rPr>
                <w:color w:val="808080" w:themeColor="background1" w:themeShade="80"/>
              </w:rPr>
              <w:t>led Child and Family Networks will encourage involvement from Traveller and Roma organisations</w:t>
            </w:r>
            <w:r w:rsidR="008B2412">
              <w:rPr>
                <w:color w:val="808080" w:themeColor="background1" w:themeShade="80"/>
              </w:rPr>
              <w:t>/</w:t>
            </w:r>
            <w:r w:rsidR="00FD6E20">
              <w:rPr>
                <w:color w:val="808080" w:themeColor="background1" w:themeShade="80"/>
              </w:rPr>
              <w:t>communities when engaging with Traveller and Roma families</w:t>
            </w:r>
            <w:r w:rsidR="008B2412">
              <w:rPr>
                <w:color w:val="808080" w:themeColor="background1" w:themeShade="80"/>
              </w:rPr>
              <w:t>.</w:t>
            </w:r>
            <w:r w:rsidR="00445C8F">
              <w:rPr>
                <w:color w:val="808080" w:themeColor="background1" w:themeShade="80"/>
              </w:rPr>
              <w:t xml:space="preserve"> The use of Meitheal (the </w:t>
            </w:r>
            <w:r>
              <w:rPr>
                <w:rFonts w:ascii="Calibri" w:hAnsi="Calibri"/>
                <w:color w:val="808080" w:themeColor="background1" w:themeShade="80"/>
              </w:rPr>
              <w:t>TÚSLA</w:t>
            </w:r>
            <w:r w:rsidR="00445C8F">
              <w:rPr>
                <w:color w:val="808080" w:themeColor="background1" w:themeShade="80"/>
              </w:rPr>
              <w:t xml:space="preserve">-led National Practice Model for early identification of need and practical help provision) will be encouraged where more than one agency involvement is needed to support children and families and concerns are not at a sufficient </w:t>
            </w:r>
            <w:r w:rsidR="00445C8F">
              <w:rPr>
                <w:color w:val="808080" w:themeColor="background1" w:themeShade="80"/>
              </w:rPr>
              <w:lastRenderedPageBreak/>
              <w:t xml:space="preserve">level of risk to require Social Work involvement. </w:t>
            </w:r>
            <w:r w:rsidR="00132B5D">
              <w:rPr>
                <w:color w:val="808080" w:themeColor="background1" w:themeShade="80"/>
              </w:rPr>
              <w:t>(</w:t>
            </w:r>
            <w:r w:rsidR="00445C8F">
              <w:rPr>
                <w:color w:val="808080" w:themeColor="background1" w:themeShade="80"/>
              </w:rPr>
              <w:t>Parents participate in Meitheal by their consent.</w:t>
            </w:r>
            <w:r w:rsidR="00132B5D">
              <w:rPr>
                <w:color w:val="808080" w:themeColor="background1" w:themeShade="80"/>
              </w:rPr>
              <w:t>)</w:t>
            </w:r>
          </w:p>
          <w:p w:rsidR="00FD6E20" w:rsidRDefault="00FD6E20" w:rsidP="003877BA">
            <w:pPr>
              <w:rPr>
                <w:color w:val="808080" w:themeColor="background1" w:themeShade="80"/>
              </w:rPr>
            </w:pPr>
          </w:p>
          <w:p w:rsidR="00FD6E20" w:rsidRPr="00256928" w:rsidRDefault="006F30C8" w:rsidP="008B2412">
            <w:pPr>
              <w:pStyle w:val="ListParagraph"/>
              <w:numPr>
                <w:ilvl w:val="0"/>
                <w:numId w:val="15"/>
              </w:numPr>
              <w:ind w:left="317" w:hanging="317"/>
              <w:rPr>
                <w:color w:val="808080" w:themeColor="background1" w:themeShade="80"/>
              </w:rPr>
            </w:pPr>
            <w:r>
              <w:rPr>
                <w:color w:val="808080" w:themeColor="background1" w:themeShade="80"/>
              </w:rPr>
              <w:t xml:space="preserve">All relevant public bodies, including the Health Service Executive and </w:t>
            </w:r>
            <w:r w:rsidR="00C07E54">
              <w:rPr>
                <w:color w:val="808080" w:themeColor="background1" w:themeShade="80"/>
              </w:rPr>
              <w:t>TÚSLA</w:t>
            </w:r>
            <w:r>
              <w:rPr>
                <w:color w:val="808080" w:themeColor="background1" w:themeShade="80"/>
              </w:rPr>
              <w:t>,</w:t>
            </w:r>
            <w:r w:rsidR="00C07E54">
              <w:rPr>
                <w:color w:val="808080" w:themeColor="background1" w:themeShade="80"/>
              </w:rPr>
              <w:t xml:space="preserve"> </w:t>
            </w:r>
            <w:r w:rsidR="008B2412">
              <w:rPr>
                <w:color w:val="808080" w:themeColor="background1" w:themeShade="80"/>
              </w:rPr>
              <w:t>will d</w:t>
            </w:r>
            <w:r w:rsidR="00FD6E20" w:rsidRPr="00256928">
              <w:rPr>
                <w:color w:val="808080" w:themeColor="background1" w:themeShade="80"/>
              </w:rPr>
              <w:t>evelop initiatives in collaboration with Traveller and Roma organisations to inform and empower families about av</w:t>
            </w:r>
            <w:r w:rsidR="00EB26B2">
              <w:rPr>
                <w:color w:val="808080" w:themeColor="background1" w:themeShade="80"/>
              </w:rPr>
              <w:t>ailable resources and supports.</w:t>
            </w:r>
          </w:p>
          <w:p w:rsidR="00FD6E20" w:rsidRPr="003877BA" w:rsidRDefault="00FD6E20" w:rsidP="003877BA">
            <w:pPr>
              <w:rPr>
                <w:sz w:val="24"/>
                <w:szCs w:val="24"/>
              </w:rPr>
            </w:pPr>
          </w:p>
        </w:tc>
      </w:tr>
      <w:tr w:rsidR="00FD6E20" w:rsidRPr="00C54FA3" w:rsidTr="000D7140">
        <w:tc>
          <w:tcPr>
            <w:tcW w:w="4644" w:type="dxa"/>
          </w:tcPr>
          <w:p w:rsidR="00FD6E20" w:rsidRPr="00564B79" w:rsidRDefault="000D7140" w:rsidP="00702CF6">
            <w:pPr>
              <w:contextualSpacing/>
              <w:rPr>
                <w:b/>
              </w:rPr>
            </w:pPr>
            <w:r w:rsidRPr="00564B79">
              <w:rPr>
                <w:rFonts w:cs="Arial"/>
                <w:b/>
                <w:sz w:val="24"/>
                <w:szCs w:val="24"/>
              </w:rPr>
              <w:lastRenderedPageBreak/>
              <w:t>Traveller and Roma children should have opportunities to participate in culturally appropriate youth pr</w:t>
            </w:r>
            <w:r w:rsidR="00702CF6">
              <w:rPr>
                <w:rFonts w:cs="Arial"/>
                <w:b/>
                <w:sz w:val="24"/>
                <w:szCs w:val="24"/>
              </w:rPr>
              <w:t>ogrammes that meet their needs.</w:t>
            </w:r>
          </w:p>
        </w:tc>
        <w:tc>
          <w:tcPr>
            <w:tcW w:w="10915" w:type="dxa"/>
            <w:vAlign w:val="bottom"/>
          </w:tcPr>
          <w:p w:rsidR="00C32D06" w:rsidRDefault="003877BA" w:rsidP="000C7A24">
            <w:pPr>
              <w:pStyle w:val="ListParagraph"/>
              <w:numPr>
                <w:ilvl w:val="0"/>
                <w:numId w:val="34"/>
              </w:numPr>
              <w:ind w:left="317" w:hanging="284"/>
              <w:rPr>
                <w:color w:val="808080" w:themeColor="background1" w:themeShade="80"/>
              </w:rPr>
            </w:pPr>
            <w:r>
              <w:rPr>
                <w:color w:val="808080" w:themeColor="background1" w:themeShade="80"/>
              </w:rPr>
              <w:t>Y</w:t>
            </w:r>
            <w:r w:rsidR="00C32D06">
              <w:rPr>
                <w:color w:val="808080" w:themeColor="background1" w:themeShade="80"/>
              </w:rPr>
              <w:t xml:space="preserve">outh programmes and services </w:t>
            </w:r>
            <w:r>
              <w:rPr>
                <w:color w:val="808080" w:themeColor="background1" w:themeShade="80"/>
              </w:rPr>
              <w:t>will be</w:t>
            </w:r>
            <w:r w:rsidR="00C32D06">
              <w:rPr>
                <w:color w:val="808080" w:themeColor="background1" w:themeShade="80"/>
              </w:rPr>
              <w:t xml:space="preserve"> developed in a culturally in</w:t>
            </w:r>
            <w:r w:rsidR="00EB26B2">
              <w:rPr>
                <w:color w:val="808080" w:themeColor="background1" w:themeShade="80"/>
              </w:rPr>
              <w:t>clusive and appropriate manner.</w:t>
            </w:r>
            <w:r w:rsidR="00445C8F">
              <w:rPr>
                <w:color w:val="808080" w:themeColor="background1" w:themeShade="80"/>
              </w:rPr>
              <w:t xml:space="preserve"> </w:t>
            </w:r>
            <w:r w:rsidR="00A8606E">
              <w:rPr>
                <w:rFonts w:ascii="Calibri" w:hAnsi="Calibri"/>
                <w:color w:val="808080" w:themeColor="background1" w:themeShade="80"/>
              </w:rPr>
              <w:t>TÚSLA</w:t>
            </w:r>
            <w:r w:rsidR="00445C8F">
              <w:rPr>
                <w:color w:val="808080" w:themeColor="background1" w:themeShade="80"/>
              </w:rPr>
              <w:t xml:space="preserve"> will include this as a request in its standardised Service Level Agreement documentation with all youth services it funds.</w:t>
            </w:r>
          </w:p>
          <w:p w:rsidR="00723C17" w:rsidRPr="00EB26B2" w:rsidRDefault="00723C17" w:rsidP="00EB26B2">
            <w:pPr>
              <w:ind w:left="33"/>
              <w:rPr>
                <w:color w:val="808080" w:themeColor="background1" w:themeShade="80"/>
              </w:rPr>
            </w:pPr>
          </w:p>
          <w:p w:rsidR="00FD6E20" w:rsidRDefault="00C07E54" w:rsidP="000C7A24">
            <w:pPr>
              <w:pStyle w:val="ListParagraph"/>
              <w:numPr>
                <w:ilvl w:val="0"/>
                <w:numId w:val="34"/>
              </w:numPr>
              <w:ind w:left="317" w:hanging="284"/>
              <w:rPr>
                <w:color w:val="808080" w:themeColor="background1" w:themeShade="80"/>
              </w:rPr>
            </w:pPr>
            <w:r>
              <w:rPr>
                <w:color w:val="808080" w:themeColor="background1" w:themeShade="80"/>
              </w:rPr>
              <w:t>TÚSLA and the Department of Education and Skills</w:t>
            </w:r>
            <w:r w:rsidR="00E861CF">
              <w:rPr>
                <w:color w:val="808080" w:themeColor="background1" w:themeShade="80"/>
              </w:rPr>
              <w:t xml:space="preserve"> will </w:t>
            </w:r>
            <w:r w:rsidR="0006478C">
              <w:rPr>
                <w:color w:val="808080" w:themeColor="background1" w:themeShade="80"/>
              </w:rPr>
              <w:t xml:space="preserve">endeavour to </w:t>
            </w:r>
            <w:r w:rsidR="00E861CF">
              <w:rPr>
                <w:color w:val="808080" w:themeColor="background1" w:themeShade="80"/>
              </w:rPr>
              <w:t>e</w:t>
            </w:r>
            <w:r w:rsidR="00C32D06">
              <w:rPr>
                <w:color w:val="808080" w:themeColor="background1" w:themeShade="80"/>
              </w:rPr>
              <w:t xml:space="preserve">nsure </w:t>
            </w:r>
            <w:r w:rsidR="00C32D06" w:rsidRPr="007B4B0F">
              <w:rPr>
                <w:color w:val="808080" w:themeColor="background1" w:themeShade="80"/>
              </w:rPr>
              <w:t>Travellers</w:t>
            </w:r>
            <w:r w:rsidR="007B4B0F" w:rsidRPr="007B4B0F">
              <w:rPr>
                <w:color w:val="808080" w:themeColor="background1" w:themeShade="80"/>
              </w:rPr>
              <w:t xml:space="preserve"> and Roma have access to appropriate </w:t>
            </w:r>
            <w:r w:rsidR="00EC1232" w:rsidRPr="007B4B0F">
              <w:rPr>
                <w:color w:val="808080" w:themeColor="background1" w:themeShade="80"/>
              </w:rPr>
              <w:t>sex</w:t>
            </w:r>
            <w:r w:rsidR="007B4B0F" w:rsidRPr="007B4B0F">
              <w:rPr>
                <w:color w:val="808080" w:themeColor="background1" w:themeShade="80"/>
              </w:rPr>
              <w:t>ual health and relationship education.</w:t>
            </w:r>
          </w:p>
          <w:p w:rsidR="00723C17" w:rsidRPr="00723C17" w:rsidRDefault="00723C17" w:rsidP="000C7A24">
            <w:pPr>
              <w:rPr>
                <w:color w:val="808080" w:themeColor="background1" w:themeShade="80"/>
              </w:rPr>
            </w:pPr>
          </w:p>
          <w:p w:rsidR="007B4B0F" w:rsidRDefault="00E861CF" w:rsidP="000C7A24">
            <w:pPr>
              <w:pStyle w:val="ListParagraph"/>
              <w:numPr>
                <w:ilvl w:val="0"/>
                <w:numId w:val="34"/>
              </w:numPr>
              <w:ind w:left="317" w:hanging="284"/>
              <w:rPr>
                <w:color w:val="808080" w:themeColor="background1" w:themeShade="80"/>
              </w:rPr>
            </w:pPr>
            <w:r>
              <w:rPr>
                <w:color w:val="808080" w:themeColor="background1" w:themeShade="80"/>
              </w:rPr>
              <w:t>The Health Servic</w:t>
            </w:r>
            <w:r w:rsidR="000C7A24">
              <w:rPr>
                <w:color w:val="808080" w:themeColor="background1" w:themeShade="80"/>
              </w:rPr>
              <w:t xml:space="preserve">e Executive </w:t>
            </w:r>
            <w:r w:rsidR="003877BA">
              <w:rPr>
                <w:color w:val="808080" w:themeColor="background1" w:themeShade="80"/>
              </w:rPr>
              <w:t>will develop</w:t>
            </w:r>
            <w:r w:rsidR="00193D72">
              <w:rPr>
                <w:color w:val="808080" w:themeColor="background1" w:themeShade="80"/>
              </w:rPr>
              <w:t xml:space="preserve"> </w:t>
            </w:r>
            <w:r w:rsidR="00193D72" w:rsidRPr="007B4B0F">
              <w:rPr>
                <w:color w:val="808080" w:themeColor="background1" w:themeShade="80"/>
              </w:rPr>
              <w:t>targeted</w:t>
            </w:r>
            <w:r w:rsidR="00193D72">
              <w:rPr>
                <w:color w:val="808080" w:themeColor="background1" w:themeShade="80"/>
              </w:rPr>
              <w:t xml:space="preserve"> culturally appropriate</w:t>
            </w:r>
            <w:r w:rsidR="007B4B0F" w:rsidRPr="007B4B0F">
              <w:rPr>
                <w:color w:val="808080" w:themeColor="background1" w:themeShade="80"/>
              </w:rPr>
              <w:t xml:space="preserve"> programmes for Travellers and Roma which support mental well-being and resilience</w:t>
            </w:r>
            <w:r w:rsidR="00C047F9">
              <w:rPr>
                <w:color w:val="808080" w:themeColor="background1" w:themeShade="80"/>
              </w:rPr>
              <w:t xml:space="preserve"> in youth work settings</w:t>
            </w:r>
            <w:r w:rsidR="00EB26B2">
              <w:rPr>
                <w:color w:val="808080" w:themeColor="background1" w:themeShade="80"/>
              </w:rPr>
              <w:t>.</w:t>
            </w:r>
          </w:p>
          <w:p w:rsidR="00723C17" w:rsidRPr="00723C17" w:rsidRDefault="00723C17" w:rsidP="000C7A24">
            <w:pPr>
              <w:autoSpaceDE w:val="0"/>
              <w:autoSpaceDN w:val="0"/>
              <w:adjustRightInd w:val="0"/>
              <w:rPr>
                <w:rFonts w:cs="DIN-Light"/>
                <w:color w:val="808080" w:themeColor="background1" w:themeShade="80"/>
              </w:rPr>
            </w:pPr>
          </w:p>
          <w:p w:rsidR="00C32D06" w:rsidRDefault="000C7A24" w:rsidP="000C7A24">
            <w:pPr>
              <w:pStyle w:val="ListParagraph"/>
              <w:numPr>
                <w:ilvl w:val="0"/>
                <w:numId w:val="34"/>
              </w:numPr>
              <w:autoSpaceDE w:val="0"/>
              <w:autoSpaceDN w:val="0"/>
              <w:adjustRightInd w:val="0"/>
              <w:ind w:left="317" w:hanging="284"/>
              <w:rPr>
                <w:rFonts w:cs="DIN-Light"/>
                <w:color w:val="808080" w:themeColor="background1" w:themeShade="80"/>
              </w:rPr>
            </w:pPr>
            <w:r>
              <w:rPr>
                <w:rFonts w:cs="DIN-Light"/>
                <w:color w:val="808080" w:themeColor="background1" w:themeShade="80"/>
              </w:rPr>
              <w:t>The Department of Education and Skills and TÚSLA will s</w:t>
            </w:r>
            <w:r w:rsidR="00C32D06" w:rsidRPr="00C32D06">
              <w:rPr>
                <w:rFonts w:cs="DIN-Light"/>
                <w:color w:val="808080" w:themeColor="background1" w:themeShade="80"/>
              </w:rPr>
              <w:t>trengthen cooperation between formal education and non-formal learning sectors to address the high rate of early school-leav</w:t>
            </w:r>
            <w:r w:rsidR="00EB26B2">
              <w:rPr>
                <w:rFonts w:cs="DIN-Light"/>
                <w:color w:val="808080" w:themeColor="background1" w:themeShade="80"/>
              </w:rPr>
              <w:t>ing in the Traveller community.</w:t>
            </w:r>
          </w:p>
          <w:p w:rsidR="00723C17" w:rsidRPr="00723C17" w:rsidRDefault="00723C17" w:rsidP="000C7A24">
            <w:pPr>
              <w:autoSpaceDE w:val="0"/>
              <w:autoSpaceDN w:val="0"/>
              <w:adjustRightInd w:val="0"/>
              <w:rPr>
                <w:rFonts w:cs="DIN-Light"/>
                <w:color w:val="808080" w:themeColor="background1" w:themeShade="80"/>
              </w:rPr>
            </w:pPr>
          </w:p>
          <w:p w:rsidR="00C047F9" w:rsidRDefault="000C7A24" w:rsidP="000C7A24">
            <w:pPr>
              <w:pStyle w:val="ListParagraph"/>
              <w:numPr>
                <w:ilvl w:val="0"/>
                <w:numId w:val="35"/>
              </w:numPr>
              <w:autoSpaceDE w:val="0"/>
              <w:autoSpaceDN w:val="0"/>
              <w:adjustRightInd w:val="0"/>
              <w:ind w:left="317" w:hanging="284"/>
              <w:rPr>
                <w:rFonts w:cs="DIN-Light"/>
                <w:color w:val="808080" w:themeColor="background1" w:themeShade="80"/>
              </w:rPr>
            </w:pPr>
            <w:r>
              <w:rPr>
                <w:rFonts w:cs="DIN-Light"/>
                <w:color w:val="808080" w:themeColor="background1" w:themeShade="80"/>
              </w:rPr>
              <w:t>The Department of Education and Skills and TÚSL</w:t>
            </w:r>
            <w:r w:rsidR="00C07E54">
              <w:rPr>
                <w:rFonts w:cs="DIN-Light"/>
                <w:color w:val="808080" w:themeColor="background1" w:themeShade="80"/>
              </w:rPr>
              <w:t>A</w:t>
            </w:r>
            <w:r>
              <w:rPr>
                <w:rFonts w:cs="DIN-Light"/>
                <w:color w:val="808080" w:themeColor="background1" w:themeShade="80"/>
              </w:rPr>
              <w:t xml:space="preserve"> will</w:t>
            </w:r>
            <w:r w:rsidRPr="00C32D06">
              <w:rPr>
                <w:rFonts w:cs="DIN-Light"/>
                <w:color w:val="808080" w:themeColor="background1" w:themeShade="80"/>
              </w:rPr>
              <w:t xml:space="preserve"> </w:t>
            </w:r>
            <w:r>
              <w:rPr>
                <w:rFonts w:cs="DIN-Light"/>
                <w:color w:val="808080" w:themeColor="background1" w:themeShade="80"/>
              </w:rPr>
              <w:t>p</w:t>
            </w:r>
            <w:r w:rsidR="00C32D06" w:rsidRPr="00C32D06">
              <w:rPr>
                <w:rFonts w:cs="DIN-Light"/>
                <w:color w:val="808080" w:themeColor="background1" w:themeShade="80"/>
              </w:rPr>
              <w:t xml:space="preserve">rovide accessible safe spaces for </w:t>
            </w:r>
            <w:r w:rsidR="00723C17" w:rsidRPr="00C32D06">
              <w:rPr>
                <w:rFonts w:cs="DIN-Light"/>
                <w:color w:val="808080" w:themeColor="background1" w:themeShade="80"/>
              </w:rPr>
              <w:t>young Travellers</w:t>
            </w:r>
            <w:r w:rsidR="00C32D06" w:rsidRPr="00C32D06">
              <w:rPr>
                <w:rFonts w:cs="DIN-Light"/>
                <w:color w:val="808080" w:themeColor="background1" w:themeShade="80"/>
              </w:rPr>
              <w:t xml:space="preserve"> and Roma </w:t>
            </w:r>
            <w:r w:rsidR="00C32D06" w:rsidRPr="00723C17">
              <w:rPr>
                <w:rFonts w:cs="DIN-Light"/>
                <w:color w:val="808080" w:themeColor="background1" w:themeShade="80"/>
              </w:rPr>
              <w:t>e.g</w:t>
            </w:r>
            <w:r w:rsidR="003877BA">
              <w:rPr>
                <w:rFonts w:cs="DIN-Light"/>
                <w:color w:val="808080" w:themeColor="background1" w:themeShade="80"/>
              </w:rPr>
              <w:t>.</w:t>
            </w:r>
            <w:r w:rsidR="00C32D06" w:rsidRPr="00723C17">
              <w:rPr>
                <w:rFonts w:cs="DIN-Light"/>
                <w:color w:val="808080" w:themeColor="background1" w:themeShade="80"/>
              </w:rPr>
              <w:t xml:space="preserve"> access to school and community facilities in </w:t>
            </w:r>
            <w:r w:rsidR="00EB26B2">
              <w:rPr>
                <w:rFonts w:cs="DIN-Light"/>
                <w:color w:val="808080" w:themeColor="background1" w:themeShade="80"/>
              </w:rPr>
              <w:t>“</w:t>
            </w:r>
            <w:r w:rsidR="00C32D06" w:rsidRPr="00723C17">
              <w:rPr>
                <w:rFonts w:cs="DIN-Light"/>
                <w:color w:val="808080" w:themeColor="background1" w:themeShade="80"/>
              </w:rPr>
              <w:t>out-of-school time</w:t>
            </w:r>
            <w:r w:rsidR="00EB26B2">
              <w:rPr>
                <w:rFonts w:cs="DIN-Light"/>
                <w:color w:val="808080" w:themeColor="background1" w:themeShade="80"/>
              </w:rPr>
              <w:t>”</w:t>
            </w:r>
            <w:r w:rsidR="00723C17">
              <w:rPr>
                <w:rFonts w:cs="DIN-Light"/>
                <w:color w:val="808080" w:themeColor="background1" w:themeShade="80"/>
              </w:rPr>
              <w:t>.</w:t>
            </w:r>
          </w:p>
          <w:p w:rsidR="00723C17" w:rsidRPr="00723C17" w:rsidRDefault="00723C17" w:rsidP="000C7A24">
            <w:pPr>
              <w:autoSpaceDE w:val="0"/>
              <w:autoSpaceDN w:val="0"/>
              <w:adjustRightInd w:val="0"/>
              <w:rPr>
                <w:rFonts w:cs="DIN-Light"/>
                <w:color w:val="808080" w:themeColor="background1" w:themeShade="80"/>
              </w:rPr>
            </w:pPr>
          </w:p>
          <w:p w:rsidR="00C047F9" w:rsidRPr="00C047F9" w:rsidRDefault="000C7A24" w:rsidP="000C7A24">
            <w:pPr>
              <w:pStyle w:val="ListParagraph"/>
              <w:numPr>
                <w:ilvl w:val="0"/>
                <w:numId w:val="35"/>
              </w:numPr>
              <w:autoSpaceDE w:val="0"/>
              <w:autoSpaceDN w:val="0"/>
              <w:adjustRightInd w:val="0"/>
              <w:ind w:left="317" w:hanging="284"/>
              <w:rPr>
                <w:rFonts w:cs="DIN-Light"/>
                <w:color w:val="808080" w:themeColor="background1" w:themeShade="80"/>
              </w:rPr>
            </w:pPr>
            <w:r>
              <w:rPr>
                <w:rFonts w:cs="DIN-Light"/>
                <w:color w:val="808080" w:themeColor="background1" w:themeShade="80"/>
              </w:rPr>
              <w:t xml:space="preserve">The </w:t>
            </w:r>
            <w:r w:rsidR="00143BC2">
              <w:rPr>
                <w:rFonts w:cs="DIN-Light"/>
                <w:color w:val="808080" w:themeColor="background1" w:themeShade="80"/>
              </w:rPr>
              <w:t xml:space="preserve">Department of Children and Youth Affairs and </w:t>
            </w:r>
            <w:r w:rsidR="00C07E54">
              <w:rPr>
                <w:rFonts w:cs="DIN-Light"/>
                <w:color w:val="808080" w:themeColor="background1" w:themeShade="80"/>
              </w:rPr>
              <w:t xml:space="preserve">the </w:t>
            </w:r>
            <w:r>
              <w:rPr>
                <w:rFonts w:cs="DIN-Light"/>
                <w:color w:val="808080" w:themeColor="background1" w:themeShade="80"/>
              </w:rPr>
              <w:t>Education and Training Boards will e</w:t>
            </w:r>
            <w:r w:rsidR="00C047F9">
              <w:rPr>
                <w:rFonts w:cs="DIN-Light"/>
                <w:color w:val="808080" w:themeColor="background1" w:themeShade="80"/>
              </w:rPr>
              <w:t>nsure that Travellers and Roma are</w:t>
            </w:r>
            <w:r w:rsidR="00281C55">
              <w:rPr>
                <w:rFonts w:cs="DIN-Light"/>
                <w:color w:val="808080" w:themeColor="background1" w:themeShade="80"/>
              </w:rPr>
              <w:t xml:space="preserve"> </w:t>
            </w:r>
            <w:r w:rsidR="00C047F9">
              <w:rPr>
                <w:rFonts w:cs="DIN-Light"/>
                <w:color w:val="808080" w:themeColor="background1" w:themeShade="80"/>
              </w:rPr>
              <w:t>named ta</w:t>
            </w:r>
            <w:r w:rsidR="00EB26B2">
              <w:rPr>
                <w:rFonts w:cs="DIN-Light"/>
                <w:color w:val="808080" w:themeColor="background1" w:themeShade="80"/>
              </w:rPr>
              <w:t>rget</w:t>
            </w:r>
            <w:r w:rsidR="00C07E54">
              <w:rPr>
                <w:rFonts w:cs="DIN-Light"/>
                <w:color w:val="808080" w:themeColor="background1" w:themeShade="80"/>
              </w:rPr>
              <w:t>s</w:t>
            </w:r>
            <w:r w:rsidR="00EB26B2">
              <w:rPr>
                <w:rFonts w:cs="DIN-Light"/>
                <w:color w:val="808080" w:themeColor="background1" w:themeShade="80"/>
              </w:rPr>
              <w:t xml:space="preserve"> of youth work programmes.</w:t>
            </w:r>
          </w:p>
          <w:p w:rsidR="007B4B0F" w:rsidRPr="00C54FA3" w:rsidRDefault="00C32D06" w:rsidP="000C7A24">
            <w:pPr>
              <w:autoSpaceDE w:val="0"/>
              <w:autoSpaceDN w:val="0"/>
              <w:adjustRightInd w:val="0"/>
            </w:pPr>
            <w:r w:rsidRPr="00C047F9">
              <w:rPr>
                <w:rFonts w:cs="DIN-Light"/>
                <w:color w:val="808080" w:themeColor="background1" w:themeShade="80"/>
              </w:rPr>
              <w:t xml:space="preserve"> </w:t>
            </w:r>
          </w:p>
        </w:tc>
      </w:tr>
      <w:tr w:rsidR="00FD6E20" w:rsidRPr="00C54FA3" w:rsidTr="00723C17">
        <w:tc>
          <w:tcPr>
            <w:tcW w:w="4644" w:type="dxa"/>
          </w:tcPr>
          <w:p w:rsidR="00FD6E20" w:rsidRPr="00564B79" w:rsidRDefault="00564B79" w:rsidP="00564B79">
            <w:pPr>
              <w:pStyle w:val="ListNumber"/>
              <w:rPr>
                <w:rFonts w:asciiTheme="minorHAnsi" w:hAnsiTheme="minorHAnsi"/>
                <w:b/>
                <w:sz w:val="22"/>
                <w:szCs w:val="22"/>
              </w:rPr>
            </w:pPr>
            <w:r w:rsidRPr="00564B79">
              <w:rPr>
                <w:rFonts w:asciiTheme="minorHAnsi" w:hAnsiTheme="minorHAnsi" w:cs="Arial"/>
                <w:b/>
                <w:sz w:val="24"/>
              </w:rPr>
              <w:t>There should be a special focus on Traveller and Roma children’s rights.</w:t>
            </w:r>
          </w:p>
        </w:tc>
        <w:tc>
          <w:tcPr>
            <w:tcW w:w="10915" w:type="dxa"/>
            <w:vAlign w:val="bottom"/>
          </w:tcPr>
          <w:p w:rsidR="007E4CE2" w:rsidRDefault="000C7A24" w:rsidP="000C7A24">
            <w:pPr>
              <w:pStyle w:val="ListParagraph"/>
              <w:numPr>
                <w:ilvl w:val="0"/>
                <w:numId w:val="16"/>
              </w:numPr>
              <w:ind w:left="317" w:hanging="284"/>
              <w:rPr>
                <w:color w:val="808080" w:themeColor="background1" w:themeShade="80"/>
                <w:lang w:eastAsia="en-IE"/>
              </w:rPr>
            </w:pPr>
            <w:r>
              <w:rPr>
                <w:color w:val="808080" w:themeColor="background1" w:themeShade="80"/>
                <w:lang w:eastAsia="en-IE"/>
              </w:rPr>
              <w:t xml:space="preserve">All </w:t>
            </w:r>
            <w:r w:rsidR="00132B5D">
              <w:rPr>
                <w:color w:val="808080" w:themeColor="background1" w:themeShade="80"/>
                <w:lang w:eastAsia="en-IE"/>
              </w:rPr>
              <w:t xml:space="preserve">relevant </w:t>
            </w:r>
            <w:r>
              <w:rPr>
                <w:color w:val="808080" w:themeColor="background1" w:themeShade="80"/>
                <w:lang w:eastAsia="en-IE"/>
              </w:rPr>
              <w:t>Departments and Agencies will ensure that w</w:t>
            </w:r>
            <w:r w:rsidR="00FD6E20" w:rsidRPr="002C448A">
              <w:rPr>
                <w:color w:val="808080" w:themeColor="background1" w:themeShade="80"/>
                <w:lang w:eastAsia="en-IE"/>
              </w:rPr>
              <w:t>ork undertaken with Traveller and Roma families is underpinned by the ten common basic principles on Roma inclusion adop</w:t>
            </w:r>
            <w:r w:rsidR="00EB26B2">
              <w:rPr>
                <w:color w:val="808080" w:themeColor="background1" w:themeShade="80"/>
                <w:lang w:eastAsia="en-IE"/>
              </w:rPr>
              <w:t>ted by the European Commission.</w:t>
            </w:r>
          </w:p>
          <w:p w:rsidR="007E4CE2" w:rsidRPr="00EB26B2" w:rsidRDefault="007E4CE2" w:rsidP="00EB26B2">
            <w:pPr>
              <w:rPr>
                <w:rFonts w:cs="Arial"/>
                <w:color w:val="808080" w:themeColor="background1" w:themeShade="80"/>
              </w:rPr>
            </w:pPr>
          </w:p>
          <w:p w:rsidR="007E4CE2" w:rsidRPr="006F30C8" w:rsidRDefault="007E4CE2" w:rsidP="000C7A24">
            <w:pPr>
              <w:pStyle w:val="ListParagraph"/>
              <w:numPr>
                <w:ilvl w:val="0"/>
                <w:numId w:val="16"/>
              </w:numPr>
              <w:ind w:left="317" w:hanging="284"/>
              <w:rPr>
                <w:rFonts w:cs="Arial"/>
                <w:color w:val="808080" w:themeColor="background1" w:themeShade="80"/>
              </w:rPr>
            </w:pPr>
            <w:r w:rsidRPr="006F30C8">
              <w:rPr>
                <w:rFonts w:cs="Arial"/>
                <w:color w:val="808080" w:themeColor="background1" w:themeShade="80"/>
              </w:rPr>
              <w:t xml:space="preserve"> An Garda Síochána</w:t>
            </w:r>
            <w:r w:rsidR="000C7A24" w:rsidRPr="006F30C8">
              <w:rPr>
                <w:rFonts w:cs="Arial"/>
                <w:color w:val="808080" w:themeColor="background1" w:themeShade="80"/>
              </w:rPr>
              <w:t xml:space="preserve"> (and other agencies </w:t>
            </w:r>
            <w:r w:rsidR="00F51596" w:rsidRPr="006F30C8">
              <w:rPr>
                <w:rFonts w:cs="Arial"/>
                <w:color w:val="808080" w:themeColor="background1" w:themeShade="80"/>
              </w:rPr>
              <w:t xml:space="preserve">such as GSOC </w:t>
            </w:r>
            <w:r w:rsidR="000C7A24" w:rsidRPr="006F30C8">
              <w:rPr>
                <w:rFonts w:cs="Arial"/>
                <w:color w:val="808080" w:themeColor="background1" w:themeShade="80"/>
              </w:rPr>
              <w:t>wh</w:t>
            </w:r>
            <w:r w:rsidR="00F51596" w:rsidRPr="006F30C8">
              <w:rPr>
                <w:rFonts w:cs="Arial"/>
                <w:color w:val="808080" w:themeColor="background1" w:themeShade="80"/>
              </w:rPr>
              <w:t>ich</w:t>
            </w:r>
            <w:r w:rsidR="000C7A24" w:rsidRPr="006F30C8">
              <w:rPr>
                <w:rFonts w:cs="Arial"/>
                <w:color w:val="808080" w:themeColor="background1" w:themeShade="80"/>
              </w:rPr>
              <w:t xml:space="preserve"> hold such powers)</w:t>
            </w:r>
            <w:r w:rsidRPr="006F30C8">
              <w:rPr>
                <w:rFonts w:cs="Arial"/>
                <w:color w:val="808080" w:themeColor="background1" w:themeShade="80"/>
              </w:rPr>
              <w:t xml:space="preserve"> </w:t>
            </w:r>
            <w:r w:rsidR="00143BC2" w:rsidRPr="006F30C8">
              <w:rPr>
                <w:rFonts w:cs="Arial"/>
                <w:color w:val="808080" w:themeColor="background1" w:themeShade="80"/>
              </w:rPr>
              <w:t xml:space="preserve">will develop revised protocols </w:t>
            </w:r>
            <w:r w:rsidRPr="006F30C8">
              <w:rPr>
                <w:rFonts w:cs="Arial"/>
                <w:color w:val="808080" w:themeColor="background1" w:themeShade="80"/>
              </w:rPr>
              <w:t xml:space="preserve">on the exercise of powers under section 12 of the </w:t>
            </w:r>
            <w:r w:rsidRPr="006F30C8">
              <w:rPr>
                <w:rFonts w:cs="Times New Roman"/>
                <w:i/>
                <w:iCs/>
                <w:color w:val="808080" w:themeColor="background1" w:themeShade="80"/>
              </w:rPr>
              <w:t xml:space="preserve">Child Care Act </w:t>
            </w:r>
            <w:r w:rsidRPr="00A8606E">
              <w:rPr>
                <w:rFonts w:cs="Arial"/>
                <w:i/>
                <w:color w:val="808080" w:themeColor="background1" w:themeShade="80"/>
              </w:rPr>
              <w:t>1991</w:t>
            </w:r>
            <w:r w:rsidRPr="006F30C8">
              <w:rPr>
                <w:rFonts w:cs="Arial"/>
                <w:color w:val="808080" w:themeColor="background1" w:themeShade="80"/>
              </w:rPr>
              <w:t xml:space="preserve"> which provide detailed instruction for members of An Garda Síochána in dealing with situations in which section 12 of the 1991 Act is most commonly invoked. Include specific guidance on the more unusual situations in which the identity of children is in doubt.</w:t>
            </w:r>
            <w:r w:rsidR="006F30C8" w:rsidRPr="006F30C8">
              <w:rPr>
                <w:rFonts w:cs="Arial"/>
                <w:color w:val="808080" w:themeColor="background1" w:themeShade="80"/>
              </w:rPr>
              <w:t xml:space="preserve"> </w:t>
            </w:r>
            <w:r w:rsidR="00143BC2" w:rsidRPr="006F30C8">
              <w:rPr>
                <w:color w:val="808080" w:themeColor="background1" w:themeShade="80"/>
                <w:lang w:eastAsia="en-IE"/>
              </w:rPr>
              <w:t xml:space="preserve">The findings of the </w:t>
            </w:r>
            <w:r w:rsidRPr="006F30C8">
              <w:rPr>
                <w:rFonts w:cs="Arial"/>
                <w:color w:val="808080" w:themeColor="background1" w:themeShade="80"/>
              </w:rPr>
              <w:t xml:space="preserve">independent audit of the exercise by An Garda Síochána of section 12 of the </w:t>
            </w:r>
            <w:r w:rsidRPr="006F30C8">
              <w:rPr>
                <w:rFonts w:cs="Arial"/>
                <w:i/>
                <w:iCs/>
                <w:color w:val="808080" w:themeColor="background1" w:themeShade="80"/>
              </w:rPr>
              <w:t xml:space="preserve">Child Care Act </w:t>
            </w:r>
            <w:r w:rsidRPr="006F30C8">
              <w:rPr>
                <w:rFonts w:cs="Arial"/>
                <w:i/>
                <w:color w:val="808080" w:themeColor="background1" w:themeShade="80"/>
              </w:rPr>
              <w:t>1991</w:t>
            </w:r>
            <w:r w:rsidR="00143BC2" w:rsidRPr="006F30C8">
              <w:rPr>
                <w:rFonts w:cs="Arial"/>
                <w:color w:val="808080" w:themeColor="background1" w:themeShade="80"/>
              </w:rPr>
              <w:t xml:space="preserve"> will inform the</w:t>
            </w:r>
            <w:r w:rsidR="006F30C8">
              <w:rPr>
                <w:rFonts w:cs="Arial"/>
                <w:color w:val="808080" w:themeColor="background1" w:themeShade="80"/>
              </w:rPr>
              <w:t>se</w:t>
            </w:r>
            <w:r w:rsidR="000F27D6" w:rsidRPr="006F30C8">
              <w:rPr>
                <w:rFonts w:cs="Arial"/>
                <w:color w:val="808080" w:themeColor="background1" w:themeShade="80"/>
              </w:rPr>
              <w:t xml:space="preserve"> </w:t>
            </w:r>
            <w:r w:rsidR="00143BC2" w:rsidRPr="006F30C8">
              <w:rPr>
                <w:rFonts w:cs="Arial"/>
                <w:color w:val="808080" w:themeColor="background1" w:themeShade="80"/>
              </w:rPr>
              <w:t>revised protocols.</w:t>
            </w:r>
          </w:p>
          <w:p w:rsidR="00FD6E20" w:rsidRPr="002C448A" w:rsidRDefault="00FD6E20" w:rsidP="00143BC2">
            <w:pPr>
              <w:rPr>
                <w:color w:val="808080" w:themeColor="background1" w:themeShade="80"/>
              </w:rPr>
            </w:pPr>
          </w:p>
          <w:p w:rsidR="00FD6E20" w:rsidRPr="002C448A" w:rsidRDefault="00445C8F" w:rsidP="00445C8F">
            <w:pPr>
              <w:pStyle w:val="ListParagraph"/>
              <w:numPr>
                <w:ilvl w:val="0"/>
                <w:numId w:val="14"/>
              </w:numPr>
              <w:ind w:left="318" w:hanging="284"/>
              <w:rPr>
                <w:color w:val="808080" w:themeColor="background1" w:themeShade="80"/>
              </w:rPr>
            </w:pPr>
            <w:r>
              <w:rPr>
                <w:color w:val="808080" w:themeColor="background1" w:themeShade="80"/>
              </w:rPr>
              <w:t xml:space="preserve">TÚSLA will consider the human rights and equality impact of its policies, services, procedures and practice to ensure that its alternative care services balance the need to recognise and respect ethnic and cultural diversity with the need to promote and ensure the best interests of the child and will consult with the Traveller and Roma communities in relation to provision of </w:t>
            </w:r>
            <w:r w:rsidR="006F30C8">
              <w:rPr>
                <w:color w:val="808080" w:themeColor="background1" w:themeShade="80"/>
              </w:rPr>
              <w:t>cult</w:t>
            </w:r>
            <w:r>
              <w:rPr>
                <w:color w:val="808080" w:themeColor="background1" w:themeShade="80"/>
              </w:rPr>
              <w:t>urally-</w:t>
            </w:r>
            <w:r w:rsidR="00FD6E20" w:rsidRPr="002C448A">
              <w:rPr>
                <w:color w:val="808080" w:themeColor="background1" w:themeShade="80"/>
              </w:rPr>
              <w:t>appropriate care placements for Traveller and Roma chi</w:t>
            </w:r>
            <w:r w:rsidR="006242F1">
              <w:rPr>
                <w:color w:val="808080" w:themeColor="background1" w:themeShade="80"/>
              </w:rPr>
              <w:t xml:space="preserve">ldren who </w:t>
            </w:r>
            <w:r w:rsidR="006242F1">
              <w:rPr>
                <w:color w:val="808080" w:themeColor="background1" w:themeShade="80"/>
              </w:rPr>
              <w:lastRenderedPageBreak/>
              <w:t xml:space="preserve">are in care under the provisions of the </w:t>
            </w:r>
            <w:r w:rsidR="006242F1" w:rsidRPr="006242F1">
              <w:rPr>
                <w:i/>
                <w:color w:val="808080" w:themeColor="background1" w:themeShade="80"/>
              </w:rPr>
              <w:t>Child Care Act 1991</w:t>
            </w:r>
            <w:r w:rsidR="00EB26B2">
              <w:rPr>
                <w:color w:val="808080" w:themeColor="background1" w:themeShade="80"/>
              </w:rPr>
              <w:t>.</w:t>
            </w:r>
          </w:p>
          <w:p w:rsidR="00FD6E20" w:rsidRPr="002C448A" w:rsidRDefault="00FD6E20" w:rsidP="000C7A24">
            <w:pPr>
              <w:ind w:left="317" w:hanging="284"/>
              <w:rPr>
                <w:color w:val="808080" w:themeColor="background1" w:themeShade="80"/>
              </w:rPr>
            </w:pPr>
          </w:p>
          <w:p w:rsidR="00FD6E20" w:rsidRDefault="00F51596" w:rsidP="000C7A24">
            <w:pPr>
              <w:pStyle w:val="ListParagraph"/>
              <w:numPr>
                <w:ilvl w:val="0"/>
                <w:numId w:val="16"/>
              </w:numPr>
              <w:ind w:left="317" w:hanging="284"/>
              <w:rPr>
                <w:color w:val="808080" w:themeColor="background1" w:themeShade="80"/>
              </w:rPr>
            </w:pPr>
            <w:r>
              <w:rPr>
                <w:color w:val="808080" w:themeColor="background1" w:themeShade="80"/>
              </w:rPr>
              <w:t>Local Authorities will</w:t>
            </w:r>
            <w:r w:rsidRPr="002C448A">
              <w:rPr>
                <w:color w:val="808080" w:themeColor="background1" w:themeShade="80"/>
              </w:rPr>
              <w:t xml:space="preserve"> </w:t>
            </w:r>
            <w:r>
              <w:rPr>
                <w:color w:val="808080" w:themeColor="background1" w:themeShade="80"/>
              </w:rPr>
              <w:t>e</w:t>
            </w:r>
            <w:r w:rsidR="00FD6E20" w:rsidRPr="002C448A">
              <w:rPr>
                <w:color w:val="808080" w:themeColor="background1" w:themeShade="80"/>
              </w:rPr>
              <w:t>nsure Traveller and Ro</w:t>
            </w:r>
            <w:r w:rsidR="00281C55">
              <w:rPr>
                <w:color w:val="808080" w:themeColor="background1" w:themeShade="80"/>
              </w:rPr>
              <w:t xml:space="preserve">ma children have access to safe, appropriate </w:t>
            </w:r>
            <w:r w:rsidR="00EB26B2">
              <w:rPr>
                <w:color w:val="808080" w:themeColor="background1" w:themeShade="80"/>
              </w:rPr>
              <w:t>play areas.</w:t>
            </w:r>
          </w:p>
          <w:p w:rsidR="00FD6E20" w:rsidRPr="00217F38" w:rsidRDefault="00FD6E20" w:rsidP="00217F38">
            <w:pPr>
              <w:ind w:left="33"/>
              <w:rPr>
                <w:color w:val="808080" w:themeColor="background1" w:themeShade="80"/>
              </w:rPr>
            </w:pPr>
          </w:p>
        </w:tc>
      </w:tr>
      <w:tr w:rsidR="00592C3F" w:rsidRPr="00C54FA3" w:rsidTr="00723C17">
        <w:tc>
          <w:tcPr>
            <w:tcW w:w="4644" w:type="dxa"/>
          </w:tcPr>
          <w:p w:rsidR="00592C3F" w:rsidRPr="00564B79" w:rsidRDefault="00592C3F" w:rsidP="00564B79">
            <w:pPr>
              <w:pStyle w:val="ListNumber"/>
              <w:rPr>
                <w:rFonts w:asciiTheme="minorHAnsi" w:hAnsiTheme="minorHAnsi" w:cs="Arial"/>
                <w:b/>
                <w:sz w:val="24"/>
              </w:rPr>
            </w:pPr>
            <w:r>
              <w:rPr>
                <w:rFonts w:asciiTheme="minorHAnsi" w:hAnsiTheme="minorHAnsi" w:cs="Arial"/>
                <w:b/>
                <w:sz w:val="24"/>
              </w:rPr>
              <w:lastRenderedPageBreak/>
              <w:t>Better Outcomes, Brighter Futures: the National Policy Framework for Children and Youth People (2014 – 2020) should be implemented in full.</w:t>
            </w:r>
          </w:p>
        </w:tc>
        <w:tc>
          <w:tcPr>
            <w:tcW w:w="10915" w:type="dxa"/>
            <w:vAlign w:val="bottom"/>
          </w:tcPr>
          <w:p w:rsidR="00592C3F" w:rsidRDefault="00592C3F" w:rsidP="00592C3F">
            <w:pPr>
              <w:pStyle w:val="ListParagraph"/>
              <w:numPr>
                <w:ilvl w:val="0"/>
                <w:numId w:val="16"/>
              </w:numPr>
              <w:ind w:left="317" w:hanging="284"/>
              <w:rPr>
                <w:color w:val="808080" w:themeColor="background1" w:themeShade="80"/>
                <w:lang w:eastAsia="en-IE"/>
              </w:rPr>
            </w:pPr>
            <w:r>
              <w:rPr>
                <w:color w:val="808080" w:themeColor="background1" w:themeShade="80"/>
                <w:lang w:eastAsia="en-IE"/>
              </w:rPr>
              <w:t>The Department of Children and Youth Affairs will</w:t>
            </w:r>
            <w:r w:rsidR="00273546">
              <w:rPr>
                <w:color w:val="808080" w:themeColor="background1" w:themeShade="80"/>
                <w:lang w:eastAsia="en-IE"/>
              </w:rPr>
              <w:t>, in conjunction with relevant Departments</w:t>
            </w:r>
            <w:r w:rsidR="00A8606E">
              <w:rPr>
                <w:color w:val="808080" w:themeColor="background1" w:themeShade="80"/>
                <w:lang w:eastAsia="en-IE"/>
              </w:rPr>
              <w:t>,</w:t>
            </w:r>
            <w:r>
              <w:rPr>
                <w:color w:val="808080" w:themeColor="background1" w:themeShade="80"/>
                <w:lang w:eastAsia="en-IE"/>
              </w:rPr>
              <w:t xml:space="preserve"> review progress with regard to achievement of the five national outcomes as set out in the Better Outcomes, Brighter Futures Framework </w:t>
            </w:r>
            <w:r w:rsidR="00B10331">
              <w:rPr>
                <w:color w:val="808080" w:themeColor="background1" w:themeShade="80"/>
                <w:lang w:eastAsia="en-IE"/>
              </w:rPr>
              <w:t xml:space="preserve">in respect of Travellers and Roma </w:t>
            </w:r>
            <w:r>
              <w:rPr>
                <w:color w:val="808080" w:themeColor="background1" w:themeShade="80"/>
                <w:lang w:eastAsia="en-IE"/>
              </w:rPr>
              <w:t>in each of the following areas:</w:t>
            </w:r>
          </w:p>
          <w:p w:rsidR="00592C3F" w:rsidRDefault="00592C3F" w:rsidP="00592C3F">
            <w:pPr>
              <w:pStyle w:val="ListParagraph"/>
              <w:numPr>
                <w:ilvl w:val="0"/>
                <w:numId w:val="16"/>
              </w:numPr>
              <w:ind w:left="964" w:hanging="284"/>
              <w:rPr>
                <w:color w:val="808080" w:themeColor="background1" w:themeShade="80"/>
                <w:lang w:eastAsia="en-IE"/>
              </w:rPr>
            </w:pPr>
            <w:r>
              <w:rPr>
                <w:color w:val="808080" w:themeColor="background1" w:themeShade="80"/>
                <w:lang w:eastAsia="en-IE"/>
              </w:rPr>
              <w:t>active and healthy, with physical and mental well-being;</w:t>
            </w:r>
          </w:p>
          <w:p w:rsidR="00592C3F" w:rsidRDefault="00592C3F" w:rsidP="00592C3F">
            <w:pPr>
              <w:pStyle w:val="ListParagraph"/>
              <w:numPr>
                <w:ilvl w:val="0"/>
                <w:numId w:val="16"/>
              </w:numPr>
              <w:ind w:left="964" w:hanging="284"/>
              <w:rPr>
                <w:color w:val="808080" w:themeColor="background1" w:themeShade="80"/>
                <w:lang w:eastAsia="en-IE"/>
              </w:rPr>
            </w:pPr>
            <w:r>
              <w:rPr>
                <w:color w:val="808080" w:themeColor="background1" w:themeShade="80"/>
                <w:lang w:eastAsia="en-IE"/>
              </w:rPr>
              <w:t>achieving full potential in all areas of learning and development;</w:t>
            </w:r>
          </w:p>
          <w:p w:rsidR="00592C3F" w:rsidRDefault="00592C3F" w:rsidP="00592C3F">
            <w:pPr>
              <w:pStyle w:val="ListParagraph"/>
              <w:numPr>
                <w:ilvl w:val="0"/>
                <w:numId w:val="16"/>
              </w:numPr>
              <w:ind w:left="964" w:hanging="284"/>
              <w:rPr>
                <w:color w:val="808080" w:themeColor="background1" w:themeShade="80"/>
                <w:lang w:eastAsia="en-IE"/>
              </w:rPr>
            </w:pPr>
            <w:r>
              <w:rPr>
                <w:color w:val="808080" w:themeColor="background1" w:themeShade="80"/>
                <w:lang w:eastAsia="en-IE"/>
              </w:rPr>
              <w:t>safe and protected from harm;</w:t>
            </w:r>
          </w:p>
          <w:p w:rsidR="00592C3F" w:rsidRDefault="00592C3F" w:rsidP="00592C3F">
            <w:pPr>
              <w:pStyle w:val="ListParagraph"/>
              <w:numPr>
                <w:ilvl w:val="0"/>
                <w:numId w:val="16"/>
              </w:numPr>
              <w:ind w:left="964" w:hanging="284"/>
              <w:rPr>
                <w:color w:val="808080" w:themeColor="background1" w:themeShade="80"/>
                <w:lang w:eastAsia="en-IE"/>
              </w:rPr>
            </w:pPr>
            <w:r>
              <w:rPr>
                <w:color w:val="808080" w:themeColor="background1" w:themeShade="80"/>
                <w:lang w:eastAsia="en-IE"/>
              </w:rPr>
              <w:t>enjoying economic security and opportunity;</w:t>
            </w:r>
          </w:p>
          <w:p w:rsidR="00592C3F" w:rsidRDefault="00592C3F" w:rsidP="00592C3F">
            <w:pPr>
              <w:pStyle w:val="ListParagraph"/>
              <w:numPr>
                <w:ilvl w:val="0"/>
                <w:numId w:val="16"/>
              </w:numPr>
              <w:ind w:left="964" w:hanging="284"/>
              <w:rPr>
                <w:color w:val="808080" w:themeColor="background1" w:themeShade="80"/>
                <w:lang w:eastAsia="en-IE"/>
              </w:rPr>
            </w:pPr>
            <w:r>
              <w:rPr>
                <w:color w:val="808080" w:themeColor="background1" w:themeShade="80"/>
                <w:lang w:eastAsia="en-IE"/>
              </w:rPr>
              <w:t>connected, respected and contributing to their world.</w:t>
            </w:r>
          </w:p>
          <w:p w:rsidR="00592C3F" w:rsidRPr="00592C3F" w:rsidRDefault="00592C3F" w:rsidP="00592C3F">
            <w:pPr>
              <w:ind w:left="33"/>
              <w:rPr>
                <w:color w:val="808080" w:themeColor="background1" w:themeShade="80"/>
                <w:lang w:eastAsia="en-IE"/>
              </w:rPr>
            </w:pPr>
          </w:p>
        </w:tc>
      </w:tr>
    </w:tbl>
    <w:p w:rsidR="00CA5C6A" w:rsidRDefault="00CA5C6A" w:rsidP="009D2FD7">
      <w:pPr>
        <w:pStyle w:val="ListNumber"/>
        <w:rPr>
          <w:rFonts w:ascii="Calibri" w:hAnsi="Calibri"/>
          <w:b/>
          <w:color w:val="0070C0"/>
          <w:sz w:val="22"/>
          <w:szCs w:val="22"/>
        </w:rPr>
        <w:sectPr w:rsidR="00CA5C6A" w:rsidSect="00723C17">
          <w:pgSz w:w="16838" w:h="11906" w:orient="landscape"/>
          <w:pgMar w:top="720" w:right="720" w:bottom="720" w:left="720" w:header="708" w:footer="708" w:gutter="0"/>
          <w:cols w:space="708"/>
          <w:docGrid w:linePitch="360"/>
        </w:sectPr>
      </w:pPr>
    </w:p>
    <w:tbl>
      <w:tblPr>
        <w:tblStyle w:val="TableGrid"/>
        <w:tblpPr w:leftFromText="180" w:rightFromText="180" w:horzAnchor="margin" w:tblpY="645"/>
        <w:tblW w:w="0" w:type="auto"/>
        <w:tblLook w:val="04A0"/>
      </w:tblPr>
      <w:tblGrid>
        <w:gridCol w:w="4644"/>
        <w:gridCol w:w="10773"/>
      </w:tblGrid>
      <w:tr w:rsidR="000E0A07" w:rsidRPr="00C54FA3" w:rsidTr="000E0A07">
        <w:tc>
          <w:tcPr>
            <w:tcW w:w="15417" w:type="dxa"/>
            <w:gridSpan w:val="2"/>
            <w:shd w:val="clear" w:color="auto" w:fill="F26200"/>
            <w:vAlign w:val="bottom"/>
          </w:tcPr>
          <w:p w:rsidR="000E0A07" w:rsidRPr="00564B79" w:rsidRDefault="000E0A07" w:rsidP="009D2FD7">
            <w:pPr>
              <w:rPr>
                <w:color w:val="FFFFFF" w:themeColor="background1"/>
                <w:sz w:val="28"/>
                <w:szCs w:val="28"/>
              </w:rPr>
            </w:pPr>
            <w:r w:rsidRPr="00564B79">
              <w:rPr>
                <w:rFonts w:ascii="Calibri" w:hAnsi="Calibri"/>
                <w:b/>
                <w:color w:val="FFFFFF" w:themeColor="background1"/>
                <w:sz w:val="28"/>
                <w:szCs w:val="28"/>
              </w:rPr>
              <w:lastRenderedPageBreak/>
              <w:t xml:space="preserve">Health </w:t>
            </w:r>
          </w:p>
        </w:tc>
      </w:tr>
      <w:tr w:rsidR="00564B79" w:rsidRPr="00C54FA3" w:rsidTr="005776E5">
        <w:tc>
          <w:tcPr>
            <w:tcW w:w="4644" w:type="dxa"/>
            <w:vAlign w:val="bottom"/>
          </w:tcPr>
          <w:p w:rsidR="00564B79" w:rsidRPr="00564B79" w:rsidRDefault="00564B79" w:rsidP="00217F38">
            <w:pPr>
              <w:rPr>
                <w:b/>
                <w:color w:val="002060"/>
                <w:sz w:val="24"/>
                <w:szCs w:val="24"/>
              </w:rPr>
            </w:pPr>
            <w:r w:rsidRPr="00564B79">
              <w:rPr>
                <w:b/>
                <w:color w:val="002060"/>
                <w:sz w:val="24"/>
                <w:szCs w:val="24"/>
              </w:rPr>
              <w:t xml:space="preserve">Theme </w:t>
            </w:r>
            <w:r w:rsidR="00217F38">
              <w:rPr>
                <w:b/>
                <w:color w:val="002060"/>
                <w:sz w:val="24"/>
                <w:szCs w:val="24"/>
              </w:rPr>
              <w:t>and</w:t>
            </w:r>
            <w:r w:rsidRPr="00564B79">
              <w:rPr>
                <w:b/>
                <w:color w:val="002060"/>
                <w:sz w:val="24"/>
                <w:szCs w:val="24"/>
              </w:rPr>
              <w:t xml:space="preserve"> Objectives</w:t>
            </w:r>
          </w:p>
        </w:tc>
        <w:tc>
          <w:tcPr>
            <w:tcW w:w="10773" w:type="dxa"/>
            <w:vAlign w:val="bottom"/>
          </w:tcPr>
          <w:p w:rsidR="00564B79" w:rsidRPr="00564B79" w:rsidRDefault="00564B79" w:rsidP="00564B79">
            <w:pPr>
              <w:rPr>
                <w:b/>
                <w:color w:val="002060"/>
                <w:sz w:val="24"/>
                <w:szCs w:val="24"/>
              </w:rPr>
            </w:pPr>
            <w:r w:rsidRPr="00564B79">
              <w:rPr>
                <w:b/>
                <w:color w:val="002060"/>
                <w:sz w:val="24"/>
                <w:szCs w:val="24"/>
              </w:rPr>
              <w:t>Actions</w:t>
            </w:r>
          </w:p>
        </w:tc>
      </w:tr>
      <w:tr w:rsidR="007A5241" w:rsidRPr="00C54FA3" w:rsidTr="00A81B63">
        <w:tc>
          <w:tcPr>
            <w:tcW w:w="4644" w:type="dxa"/>
          </w:tcPr>
          <w:p w:rsidR="007A5241" w:rsidRDefault="00564B79" w:rsidP="00217F38">
            <w:pPr>
              <w:contextualSpacing/>
              <w:rPr>
                <w:rFonts w:cs="Arial"/>
                <w:b/>
                <w:sz w:val="24"/>
                <w:szCs w:val="24"/>
              </w:rPr>
            </w:pPr>
            <w:r w:rsidRPr="00564B79">
              <w:rPr>
                <w:rFonts w:cs="Arial"/>
                <w:b/>
                <w:sz w:val="24"/>
                <w:szCs w:val="24"/>
              </w:rPr>
              <w:t>Travellers and Roma should have improved access, opportunities, participation rates and outcomes in the health care system.</w:t>
            </w:r>
          </w:p>
          <w:p w:rsidR="00A81B63" w:rsidRPr="00564B79" w:rsidRDefault="00A81B63" w:rsidP="00217F38">
            <w:pPr>
              <w:contextualSpacing/>
              <w:rPr>
                <w:b/>
                <w:sz w:val="24"/>
              </w:rPr>
            </w:pPr>
          </w:p>
        </w:tc>
        <w:tc>
          <w:tcPr>
            <w:tcW w:w="10773" w:type="dxa"/>
          </w:tcPr>
          <w:p w:rsidR="007A5241" w:rsidRDefault="00EA3015" w:rsidP="00A81B63">
            <w:pPr>
              <w:pStyle w:val="ListParagraph"/>
              <w:numPr>
                <w:ilvl w:val="0"/>
                <w:numId w:val="34"/>
              </w:numPr>
              <w:ind w:left="317" w:hanging="284"/>
              <w:rPr>
                <w:color w:val="808080" w:themeColor="background1" w:themeShade="80"/>
              </w:rPr>
            </w:pPr>
            <w:r>
              <w:rPr>
                <w:color w:val="808080" w:themeColor="background1" w:themeShade="80"/>
              </w:rPr>
              <w:t xml:space="preserve">The Health Service Executive will </w:t>
            </w:r>
            <w:r w:rsidR="0006478C">
              <w:rPr>
                <w:color w:val="808080" w:themeColor="background1" w:themeShade="80"/>
              </w:rPr>
              <w:t>examine how</w:t>
            </w:r>
            <w:r w:rsidR="0006478C" w:rsidRPr="00A00A08">
              <w:rPr>
                <w:color w:val="808080" w:themeColor="background1" w:themeShade="80"/>
              </w:rPr>
              <w:t xml:space="preserve"> </w:t>
            </w:r>
            <w:r w:rsidR="007A5241" w:rsidRPr="00A00A08">
              <w:rPr>
                <w:color w:val="808080" w:themeColor="background1" w:themeShade="80"/>
              </w:rPr>
              <w:t>drug and alcohol services engage and educate family members in service user care plans</w:t>
            </w:r>
            <w:r w:rsidR="007A5241">
              <w:rPr>
                <w:color w:val="808080" w:themeColor="background1" w:themeShade="80"/>
              </w:rPr>
              <w:t>.</w:t>
            </w:r>
          </w:p>
          <w:p w:rsidR="00A01D08" w:rsidRPr="00A01D08" w:rsidRDefault="00A01D08" w:rsidP="00A01D08">
            <w:pPr>
              <w:ind w:left="33"/>
              <w:rPr>
                <w:color w:val="808080" w:themeColor="background1" w:themeShade="80"/>
              </w:rPr>
            </w:pPr>
          </w:p>
          <w:p w:rsidR="00A01D08" w:rsidRPr="00A01D08" w:rsidRDefault="00A01D08" w:rsidP="00A01D08">
            <w:pPr>
              <w:pStyle w:val="ListParagraph"/>
              <w:numPr>
                <w:ilvl w:val="0"/>
                <w:numId w:val="34"/>
              </w:numPr>
              <w:ind w:left="317" w:hanging="284"/>
              <w:rPr>
                <w:color w:val="808080" w:themeColor="background1" w:themeShade="80"/>
              </w:rPr>
            </w:pPr>
            <w:r w:rsidRPr="00A01D08">
              <w:rPr>
                <w:color w:val="808080" w:themeColor="background1" w:themeShade="80"/>
              </w:rPr>
              <w:t xml:space="preserve">The </w:t>
            </w:r>
            <w:r>
              <w:rPr>
                <w:color w:val="808080" w:themeColor="background1" w:themeShade="80"/>
              </w:rPr>
              <w:t xml:space="preserve">Health Service Executive </w:t>
            </w:r>
            <w:r w:rsidRPr="00A01D08">
              <w:rPr>
                <w:color w:val="808080" w:themeColor="background1" w:themeShade="80"/>
              </w:rPr>
              <w:t>will develop an evaluation framework to assess dedicated Traveller health services against agreed outcomes and standards consistent with current health polic</w:t>
            </w:r>
            <w:r>
              <w:rPr>
                <w:color w:val="808080" w:themeColor="background1" w:themeShade="80"/>
              </w:rPr>
              <w:t>y.</w:t>
            </w:r>
          </w:p>
          <w:p w:rsidR="00A01D08" w:rsidRPr="00A01D08" w:rsidRDefault="00A01D08" w:rsidP="00A01D08">
            <w:pPr>
              <w:ind w:left="33"/>
              <w:rPr>
                <w:color w:val="808080" w:themeColor="background1" w:themeShade="80"/>
              </w:rPr>
            </w:pPr>
          </w:p>
          <w:p w:rsidR="00A01D08" w:rsidRPr="00A01D08" w:rsidRDefault="004F2ED2" w:rsidP="00A01D08">
            <w:pPr>
              <w:pStyle w:val="ListParagraph"/>
              <w:numPr>
                <w:ilvl w:val="0"/>
                <w:numId w:val="34"/>
              </w:numPr>
              <w:ind w:left="317" w:hanging="284"/>
              <w:rPr>
                <w:color w:val="808080" w:themeColor="background1" w:themeShade="80"/>
              </w:rPr>
            </w:pPr>
            <w:r w:rsidRPr="00A01D08">
              <w:rPr>
                <w:color w:val="808080" w:themeColor="background1" w:themeShade="80"/>
              </w:rPr>
              <w:t xml:space="preserve">The </w:t>
            </w:r>
            <w:r>
              <w:rPr>
                <w:color w:val="808080" w:themeColor="background1" w:themeShade="80"/>
              </w:rPr>
              <w:t>Health Service Executive</w:t>
            </w:r>
            <w:r w:rsidRPr="00A01D08">
              <w:rPr>
                <w:color w:val="808080" w:themeColor="background1" w:themeShade="80"/>
              </w:rPr>
              <w:t xml:space="preserve">, in consultation with the Department of Health, will explore the possibility of conducting research into the factors that influence health outcomes in relation to </w:t>
            </w:r>
            <w:r>
              <w:rPr>
                <w:color w:val="808080" w:themeColor="background1" w:themeShade="80"/>
              </w:rPr>
              <w:t>T</w:t>
            </w:r>
            <w:r w:rsidRPr="00A01D08">
              <w:rPr>
                <w:color w:val="808080" w:themeColor="background1" w:themeShade="80"/>
              </w:rPr>
              <w:t>ravellers with a view to identifying actions to address barriers and challenges to improve traveller health.</w:t>
            </w:r>
          </w:p>
          <w:p w:rsidR="00A01D08" w:rsidRPr="00A01D08" w:rsidRDefault="00A01D08" w:rsidP="00A01D08">
            <w:pPr>
              <w:ind w:left="33"/>
              <w:rPr>
                <w:color w:val="808080" w:themeColor="background1" w:themeShade="80"/>
              </w:rPr>
            </w:pPr>
          </w:p>
          <w:p w:rsidR="00A01D08" w:rsidRPr="00A01D08" w:rsidRDefault="00A01D08" w:rsidP="00A01D08">
            <w:pPr>
              <w:pStyle w:val="ListParagraph"/>
              <w:numPr>
                <w:ilvl w:val="0"/>
                <w:numId w:val="34"/>
              </w:numPr>
              <w:ind w:left="317" w:hanging="284"/>
              <w:rPr>
                <w:color w:val="808080" w:themeColor="background1" w:themeShade="80"/>
              </w:rPr>
            </w:pPr>
            <w:r w:rsidRPr="00A01D08">
              <w:rPr>
                <w:color w:val="808080" w:themeColor="background1" w:themeShade="80"/>
              </w:rPr>
              <w:t xml:space="preserve">The </w:t>
            </w:r>
            <w:r>
              <w:rPr>
                <w:color w:val="808080" w:themeColor="background1" w:themeShade="80"/>
              </w:rPr>
              <w:t xml:space="preserve">Health Service Executive </w:t>
            </w:r>
            <w:r w:rsidRPr="00A01D08">
              <w:rPr>
                <w:color w:val="808080" w:themeColor="background1" w:themeShade="80"/>
              </w:rPr>
              <w:t xml:space="preserve">will continue to address the prevalence, range and treatment of chronic health conditions amongst travellers e.g. diabetes, asthma, cardiovascular and circulatory conditions, poor mental health and suicidal ideation. </w:t>
            </w:r>
          </w:p>
          <w:p w:rsidR="00A01D08" w:rsidRPr="00A01D08" w:rsidRDefault="00A01D08" w:rsidP="00A01D08">
            <w:pPr>
              <w:ind w:left="33"/>
              <w:rPr>
                <w:color w:val="808080" w:themeColor="background1" w:themeShade="80"/>
              </w:rPr>
            </w:pPr>
          </w:p>
          <w:p w:rsidR="00A01D08" w:rsidRPr="00A01D08" w:rsidRDefault="00A01D08" w:rsidP="00A01D08">
            <w:pPr>
              <w:pStyle w:val="ListParagraph"/>
              <w:numPr>
                <w:ilvl w:val="0"/>
                <w:numId w:val="34"/>
              </w:numPr>
              <w:ind w:left="317" w:hanging="284"/>
              <w:rPr>
                <w:color w:val="808080" w:themeColor="background1" w:themeShade="80"/>
              </w:rPr>
            </w:pPr>
            <w:r w:rsidRPr="00A01D08">
              <w:rPr>
                <w:color w:val="808080" w:themeColor="background1" w:themeShade="80"/>
              </w:rPr>
              <w:t xml:space="preserve">The </w:t>
            </w:r>
            <w:r>
              <w:rPr>
                <w:color w:val="808080" w:themeColor="background1" w:themeShade="80"/>
              </w:rPr>
              <w:t xml:space="preserve">Health Service Executive </w:t>
            </w:r>
            <w:r w:rsidRPr="00A01D08">
              <w:rPr>
                <w:color w:val="808080" w:themeColor="background1" w:themeShade="80"/>
              </w:rPr>
              <w:t xml:space="preserve">will progress the development of a unique ethnic identifier that will facilitate the monitoring of activity of </w:t>
            </w:r>
            <w:r>
              <w:rPr>
                <w:color w:val="808080" w:themeColor="background1" w:themeShade="80"/>
              </w:rPr>
              <w:t>T</w:t>
            </w:r>
            <w:r w:rsidRPr="00A01D08">
              <w:rPr>
                <w:color w:val="808080" w:themeColor="background1" w:themeShade="80"/>
              </w:rPr>
              <w:t xml:space="preserve">ravellers </w:t>
            </w:r>
            <w:r>
              <w:rPr>
                <w:color w:val="808080" w:themeColor="background1" w:themeShade="80"/>
              </w:rPr>
              <w:t>(</w:t>
            </w:r>
            <w:r w:rsidRPr="00A01D08">
              <w:rPr>
                <w:color w:val="808080" w:themeColor="background1" w:themeShade="80"/>
              </w:rPr>
              <w:t>within the health services</w:t>
            </w:r>
            <w:r>
              <w:rPr>
                <w:color w:val="808080" w:themeColor="background1" w:themeShade="80"/>
              </w:rPr>
              <w:t>)</w:t>
            </w:r>
            <w:r w:rsidRPr="00A01D08">
              <w:rPr>
                <w:color w:val="808080" w:themeColor="background1" w:themeShade="80"/>
              </w:rPr>
              <w:t xml:space="preserve"> and their usage of services. This action</w:t>
            </w:r>
            <w:r>
              <w:rPr>
                <w:color w:val="808080" w:themeColor="background1" w:themeShade="80"/>
              </w:rPr>
              <w:t>,</w:t>
            </w:r>
            <w:r w:rsidRPr="00A01D08">
              <w:rPr>
                <w:color w:val="808080" w:themeColor="background1" w:themeShade="80"/>
              </w:rPr>
              <w:t xml:space="preserve"> combined with evaluation of the efficacy of current models of service</w:t>
            </w:r>
            <w:r>
              <w:rPr>
                <w:color w:val="808080" w:themeColor="background1" w:themeShade="80"/>
              </w:rPr>
              <w:t>,</w:t>
            </w:r>
            <w:r w:rsidRPr="00A01D08">
              <w:rPr>
                <w:color w:val="808080" w:themeColor="background1" w:themeShade="80"/>
              </w:rPr>
              <w:t xml:space="preserve"> will assist in identifying/developing effective referral pathways into mainstream health services to facilitate direct access and also access between dedicated health services for </w:t>
            </w:r>
            <w:r>
              <w:rPr>
                <w:color w:val="808080" w:themeColor="background1" w:themeShade="80"/>
              </w:rPr>
              <w:t>T</w:t>
            </w:r>
            <w:r w:rsidRPr="00A01D08">
              <w:rPr>
                <w:color w:val="808080" w:themeColor="background1" w:themeShade="80"/>
              </w:rPr>
              <w:t>ravellers and mainstream services.</w:t>
            </w:r>
          </w:p>
          <w:p w:rsidR="007A5241" w:rsidRPr="00A81B63" w:rsidRDefault="007A5241" w:rsidP="00A81B63">
            <w:pPr>
              <w:ind w:left="33"/>
              <w:rPr>
                <w:color w:val="808080" w:themeColor="background1" w:themeShade="80"/>
              </w:rPr>
            </w:pPr>
          </w:p>
        </w:tc>
      </w:tr>
      <w:tr w:rsidR="007A5241" w:rsidRPr="00C54FA3" w:rsidTr="00A81B63">
        <w:tc>
          <w:tcPr>
            <w:tcW w:w="4644" w:type="dxa"/>
          </w:tcPr>
          <w:p w:rsidR="007A5241" w:rsidRPr="00564B79" w:rsidRDefault="00564B79" w:rsidP="00564B79">
            <w:pPr>
              <w:pStyle w:val="ListNumber"/>
              <w:spacing w:after="0"/>
              <w:rPr>
                <w:rFonts w:asciiTheme="minorHAnsi" w:hAnsiTheme="minorHAnsi"/>
                <w:b/>
                <w:sz w:val="24"/>
              </w:rPr>
            </w:pPr>
            <w:r w:rsidRPr="00564B79">
              <w:rPr>
                <w:rFonts w:asciiTheme="minorHAnsi" w:hAnsiTheme="minorHAnsi" w:cs="Arial"/>
                <w:b/>
                <w:sz w:val="24"/>
              </w:rPr>
              <w:t>Health inequalities experienced by Travellers and Roma should be reduced.</w:t>
            </w:r>
          </w:p>
        </w:tc>
        <w:tc>
          <w:tcPr>
            <w:tcW w:w="10773" w:type="dxa"/>
          </w:tcPr>
          <w:p w:rsidR="00906058" w:rsidRDefault="00EA3015" w:rsidP="00A81B63">
            <w:pPr>
              <w:pStyle w:val="ListParagraph"/>
              <w:numPr>
                <w:ilvl w:val="0"/>
                <w:numId w:val="34"/>
              </w:numPr>
              <w:ind w:left="317" w:hanging="284"/>
              <w:rPr>
                <w:color w:val="808080" w:themeColor="background1" w:themeShade="80"/>
              </w:rPr>
            </w:pPr>
            <w:r w:rsidRPr="00A81B63">
              <w:rPr>
                <w:color w:val="808080" w:themeColor="background1" w:themeShade="80"/>
              </w:rPr>
              <w:t xml:space="preserve">The Health Service Executive will </w:t>
            </w:r>
            <w:r w:rsidR="0006478C" w:rsidRPr="00A81B63">
              <w:rPr>
                <w:color w:val="808080" w:themeColor="background1" w:themeShade="80"/>
              </w:rPr>
              <w:t xml:space="preserve">explore the feasibility of expanding </w:t>
            </w:r>
            <w:r w:rsidR="00143BC2" w:rsidRPr="00A81B63">
              <w:rPr>
                <w:color w:val="808080" w:themeColor="background1" w:themeShade="80"/>
              </w:rPr>
              <w:t xml:space="preserve">the </w:t>
            </w:r>
            <w:r w:rsidR="007A5241" w:rsidRPr="00A81B63">
              <w:rPr>
                <w:color w:val="808080" w:themeColor="background1" w:themeShade="80"/>
              </w:rPr>
              <w:t>Primary Health Care for Tr</w:t>
            </w:r>
            <w:r w:rsidR="00217F38" w:rsidRPr="00A81B63">
              <w:rPr>
                <w:color w:val="808080" w:themeColor="background1" w:themeShade="80"/>
              </w:rPr>
              <w:t>aveller projects</w:t>
            </w:r>
            <w:r w:rsidR="0006478C" w:rsidRPr="00A81B63">
              <w:rPr>
                <w:color w:val="808080" w:themeColor="background1" w:themeShade="80"/>
              </w:rPr>
              <w:t xml:space="preserve"> in the context of </w:t>
            </w:r>
            <w:r w:rsidR="00FD18E1" w:rsidRPr="00A81B63">
              <w:rPr>
                <w:color w:val="808080" w:themeColor="background1" w:themeShade="80"/>
              </w:rPr>
              <w:t>the evaluation and review of existing services</w:t>
            </w:r>
            <w:r w:rsidR="00217F38" w:rsidRPr="00A81B63">
              <w:rPr>
                <w:color w:val="808080" w:themeColor="background1" w:themeShade="80"/>
              </w:rPr>
              <w:t>.</w:t>
            </w:r>
          </w:p>
          <w:p w:rsidR="00A81B63" w:rsidRPr="00A81B63" w:rsidRDefault="00A81B63" w:rsidP="00A81B63">
            <w:pPr>
              <w:ind w:left="33"/>
              <w:rPr>
                <w:color w:val="808080" w:themeColor="background1" w:themeShade="80"/>
              </w:rPr>
            </w:pPr>
          </w:p>
        </w:tc>
      </w:tr>
      <w:tr w:rsidR="007A5241" w:rsidRPr="00C54FA3" w:rsidTr="00723C17">
        <w:tc>
          <w:tcPr>
            <w:tcW w:w="4644" w:type="dxa"/>
          </w:tcPr>
          <w:p w:rsidR="007A5241" w:rsidRPr="00564B79" w:rsidRDefault="00564B79" w:rsidP="00564B79">
            <w:pPr>
              <w:pStyle w:val="ListNumber"/>
              <w:spacing w:after="0"/>
              <w:rPr>
                <w:rFonts w:asciiTheme="minorHAnsi" w:hAnsiTheme="minorHAnsi"/>
                <w:b/>
                <w:sz w:val="24"/>
              </w:rPr>
            </w:pPr>
            <w:r w:rsidRPr="00564B79">
              <w:rPr>
                <w:rFonts w:asciiTheme="minorHAnsi" w:hAnsiTheme="minorHAnsi" w:cs="Arial"/>
                <w:b/>
                <w:sz w:val="24"/>
              </w:rPr>
              <w:t>Health services should be delivered and developed in a way that is culturally appropriate.</w:t>
            </w:r>
          </w:p>
        </w:tc>
        <w:tc>
          <w:tcPr>
            <w:tcW w:w="10773" w:type="dxa"/>
            <w:vAlign w:val="bottom"/>
          </w:tcPr>
          <w:p w:rsidR="007A5241" w:rsidRPr="00691E28" w:rsidRDefault="00A12EB6" w:rsidP="00A81B63">
            <w:pPr>
              <w:pStyle w:val="ListParagraph"/>
              <w:numPr>
                <w:ilvl w:val="0"/>
                <w:numId w:val="34"/>
              </w:numPr>
              <w:ind w:left="317" w:hanging="284"/>
              <w:rPr>
                <w:color w:val="808080" w:themeColor="background1" w:themeShade="80"/>
              </w:rPr>
            </w:pPr>
            <w:r>
              <w:rPr>
                <w:color w:val="808080" w:themeColor="background1" w:themeShade="80"/>
              </w:rPr>
              <w:t>The Department of Education and Skills</w:t>
            </w:r>
            <w:r w:rsidR="00FD18E1">
              <w:rPr>
                <w:color w:val="808080" w:themeColor="background1" w:themeShade="80"/>
              </w:rPr>
              <w:t>,</w:t>
            </w:r>
            <w:r>
              <w:rPr>
                <w:color w:val="808080" w:themeColor="background1" w:themeShade="80"/>
              </w:rPr>
              <w:t xml:space="preserve"> the Department of Health </w:t>
            </w:r>
            <w:r w:rsidR="00FD18E1">
              <w:rPr>
                <w:color w:val="808080" w:themeColor="background1" w:themeShade="80"/>
              </w:rPr>
              <w:t>and the H</w:t>
            </w:r>
            <w:r w:rsidR="00960B9C">
              <w:rPr>
                <w:color w:val="808080" w:themeColor="background1" w:themeShade="80"/>
              </w:rPr>
              <w:t>ealth Service Executive w</w:t>
            </w:r>
            <w:r>
              <w:rPr>
                <w:color w:val="808080" w:themeColor="background1" w:themeShade="80"/>
              </w:rPr>
              <w:t>ill</w:t>
            </w:r>
            <w:r w:rsidR="00FD18E1" w:rsidRPr="00A81B63">
              <w:rPr>
                <w:color w:val="808080" w:themeColor="background1" w:themeShade="80"/>
              </w:rPr>
              <w:t xml:space="preserve"> explore the inclusion of certain training elements as appropriate </w:t>
            </w:r>
            <w:r w:rsidR="007A5241" w:rsidRPr="00691E28">
              <w:rPr>
                <w:color w:val="808080" w:themeColor="background1" w:themeShade="80"/>
              </w:rPr>
              <w:t>on Traveller health status and Travell</w:t>
            </w:r>
            <w:r w:rsidR="007A5241">
              <w:rPr>
                <w:color w:val="808080" w:themeColor="background1" w:themeShade="80"/>
              </w:rPr>
              <w:t>er and Roma cultural awareness on the u</w:t>
            </w:r>
            <w:r w:rsidR="007A5241" w:rsidRPr="00691E28">
              <w:rPr>
                <w:color w:val="808080" w:themeColor="background1" w:themeShade="80"/>
              </w:rPr>
              <w:t xml:space="preserve">ndergraduate and graduate curricula for health </w:t>
            </w:r>
            <w:r w:rsidR="007A5241">
              <w:rPr>
                <w:color w:val="808080" w:themeColor="background1" w:themeShade="80"/>
              </w:rPr>
              <w:t>professionals.</w:t>
            </w:r>
          </w:p>
          <w:p w:rsidR="007A5241" w:rsidRPr="00A81B63" w:rsidRDefault="007A5241" w:rsidP="00A81B63">
            <w:pPr>
              <w:ind w:left="33"/>
              <w:rPr>
                <w:color w:val="808080" w:themeColor="background1" w:themeShade="80"/>
              </w:rPr>
            </w:pPr>
          </w:p>
          <w:p w:rsidR="00BB51E4" w:rsidRDefault="00A12EB6" w:rsidP="00A81B63">
            <w:pPr>
              <w:pStyle w:val="ListParagraph"/>
              <w:numPr>
                <w:ilvl w:val="0"/>
                <w:numId w:val="34"/>
              </w:numPr>
              <w:ind w:left="317" w:hanging="284"/>
              <w:rPr>
                <w:color w:val="808080" w:themeColor="background1" w:themeShade="80"/>
              </w:rPr>
            </w:pPr>
            <w:r>
              <w:rPr>
                <w:color w:val="808080" w:themeColor="background1" w:themeShade="80"/>
              </w:rPr>
              <w:t>The Health Service Executive will d</w:t>
            </w:r>
            <w:r w:rsidR="007A5241" w:rsidRPr="000A7D90">
              <w:rPr>
                <w:color w:val="808080" w:themeColor="background1" w:themeShade="80"/>
              </w:rPr>
              <w:t>esign</w:t>
            </w:r>
            <w:r w:rsidR="007A5241">
              <w:rPr>
                <w:color w:val="808080" w:themeColor="background1" w:themeShade="80"/>
              </w:rPr>
              <w:t xml:space="preserve"> and disseminate </w:t>
            </w:r>
            <w:r w:rsidR="007A5241" w:rsidRPr="000A7D90">
              <w:rPr>
                <w:color w:val="808080" w:themeColor="background1" w:themeShade="80"/>
              </w:rPr>
              <w:t>culturally</w:t>
            </w:r>
            <w:r w:rsidR="007A5241">
              <w:rPr>
                <w:color w:val="808080" w:themeColor="background1" w:themeShade="80"/>
              </w:rPr>
              <w:t xml:space="preserve"> appropriate, accessible information and healthcare </w:t>
            </w:r>
            <w:r w:rsidR="007A5241" w:rsidRPr="000A7D90">
              <w:rPr>
                <w:color w:val="808080" w:themeColor="background1" w:themeShade="80"/>
              </w:rPr>
              <w:t xml:space="preserve">materials in partnership with Traveller </w:t>
            </w:r>
            <w:r w:rsidR="007A5241">
              <w:rPr>
                <w:color w:val="808080" w:themeColor="background1" w:themeShade="80"/>
              </w:rPr>
              <w:t xml:space="preserve">and Roma </w:t>
            </w:r>
            <w:r w:rsidR="007A5241" w:rsidRPr="000A7D90">
              <w:rPr>
                <w:color w:val="808080" w:themeColor="background1" w:themeShade="80"/>
              </w:rPr>
              <w:t>organisations.</w:t>
            </w:r>
          </w:p>
          <w:p w:rsidR="00086F41" w:rsidRPr="00A81B63" w:rsidRDefault="00086F41" w:rsidP="00A81B63">
            <w:pPr>
              <w:ind w:left="33"/>
              <w:rPr>
                <w:color w:val="808080" w:themeColor="background1" w:themeShade="80"/>
              </w:rPr>
            </w:pPr>
          </w:p>
          <w:p w:rsidR="000F27D6" w:rsidRDefault="00354769" w:rsidP="00A81B63">
            <w:pPr>
              <w:pStyle w:val="ListParagraph"/>
              <w:numPr>
                <w:ilvl w:val="0"/>
                <w:numId w:val="34"/>
              </w:numPr>
              <w:ind w:left="317" w:hanging="284"/>
              <w:rPr>
                <w:color w:val="808080" w:themeColor="background1" w:themeShade="80"/>
              </w:rPr>
            </w:pPr>
            <w:r>
              <w:rPr>
                <w:color w:val="808080" w:themeColor="background1" w:themeShade="80"/>
              </w:rPr>
              <w:t xml:space="preserve">The Health Service Executive will </w:t>
            </w:r>
            <w:r w:rsidR="00A81B63">
              <w:rPr>
                <w:color w:val="808080" w:themeColor="background1" w:themeShade="80"/>
              </w:rPr>
              <w:t xml:space="preserve">continue to </w:t>
            </w:r>
            <w:r w:rsidR="00086F41">
              <w:rPr>
                <w:color w:val="808080" w:themeColor="background1" w:themeShade="80"/>
              </w:rPr>
              <w:t xml:space="preserve">support and train </w:t>
            </w:r>
            <w:r>
              <w:rPr>
                <w:color w:val="808080" w:themeColor="background1" w:themeShade="80"/>
              </w:rPr>
              <w:t>h</w:t>
            </w:r>
            <w:r w:rsidR="007A5241" w:rsidRPr="000A7D90">
              <w:rPr>
                <w:color w:val="808080" w:themeColor="background1" w:themeShade="80"/>
              </w:rPr>
              <w:t xml:space="preserve">ealthcare staff to use clear language in dealing with diagnosis and treatment options. </w:t>
            </w:r>
          </w:p>
          <w:p w:rsidR="00B81109" w:rsidRDefault="00B81109" w:rsidP="00A81B63">
            <w:pPr>
              <w:jc w:val="both"/>
            </w:pPr>
          </w:p>
        </w:tc>
      </w:tr>
      <w:tr w:rsidR="007A5241" w:rsidRPr="00C54FA3" w:rsidTr="00723C17">
        <w:tc>
          <w:tcPr>
            <w:tcW w:w="4644" w:type="dxa"/>
          </w:tcPr>
          <w:p w:rsidR="007A5241" w:rsidRPr="00564B79" w:rsidRDefault="00564B79" w:rsidP="00564B79">
            <w:pPr>
              <w:pStyle w:val="ListNumber"/>
              <w:spacing w:after="0"/>
              <w:rPr>
                <w:rFonts w:asciiTheme="minorHAnsi" w:hAnsiTheme="minorHAnsi"/>
                <w:b/>
                <w:sz w:val="24"/>
              </w:rPr>
            </w:pPr>
            <w:r w:rsidRPr="00564B79">
              <w:rPr>
                <w:rFonts w:asciiTheme="minorHAnsi" w:hAnsiTheme="minorHAnsi" w:cs="Arial"/>
                <w:b/>
                <w:sz w:val="24"/>
              </w:rPr>
              <w:t xml:space="preserve">The rate of suicide and mental health </w:t>
            </w:r>
            <w:r w:rsidRPr="00564B79">
              <w:rPr>
                <w:rFonts w:asciiTheme="minorHAnsi" w:hAnsiTheme="minorHAnsi" w:cs="Arial"/>
                <w:b/>
                <w:sz w:val="24"/>
              </w:rPr>
              <w:lastRenderedPageBreak/>
              <w:t>problems within the Traveller and Roma communities should be reduced and positive mental health initiatives should be put in place.</w:t>
            </w:r>
          </w:p>
        </w:tc>
        <w:tc>
          <w:tcPr>
            <w:tcW w:w="10773" w:type="dxa"/>
            <w:vAlign w:val="bottom"/>
          </w:tcPr>
          <w:p w:rsidR="00086F41" w:rsidRDefault="00086F41" w:rsidP="00A81B63">
            <w:pPr>
              <w:pStyle w:val="ListParagraph"/>
              <w:numPr>
                <w:ilvl w:val="0"/>
                <w:numId w:val="34"/>
              </w:numPr>
              <w:ind w:left="317" w:hanging="284"/>
              <w:rPr>
                <w:color w:val="808080" w:themeColor="background1" w:themeShade="80"/>
              </w:rPr>
            </w:pPr>
            <w:r>
              <w:rPr>
                <w:color w:val="808080" w:themeColor="background1" w:themeShade="80"/>
              </w:rPr>
              <w:lastRenderedPageBreak/>
              <w:t>The Health Service Executive will d</w:t>
            </w:r>
            <w:r w:rsidRPr="00E400DC">
              <w:rPr>
                <w:color w:val="808080" w:themeColor="background1" w:themeShade="80"/>
              </w:rPr>
              <w:t xml:space="preserve">evelop culturally appropriate services to respond to the mental health needs of </w:t>
            </w:r>
            <w:r w:rsidRPr="00E400DC">
              <w:rPr>
                <w:color w:val="808080" w:themeColor="background1" w:themeShade="80"/>
              </w:rPr>
              <w:lastRenderedPageBreak/>
              <w:t>Travellers and Roma</w:t>
            </w:r>
            <w:r>
              <w:rPr>
                <w:color w:val="808080" w:themeColor="background1" w:themeShade="80"/>
              </w:rPr>
              <w:t xml:space="preserve"> in consultation with Traveller and Roma organisations and will d</w:t>
            </w:r>
            <w:r w:rsidRPr="00E400DC">
              <w:rPr>
                <w:color w:val="808080" w:themeColor="background1" w:themeShade="80"/>
              </w:rPr>
              <w:t xml:space="preserve">evelop targeted interventions </w:t>
            </w:r>
            <w:r>
              <w:rPr>
                <w:color w:val="808080" w:themeColor="background1" w:themeShade="80"/>
              </w:rPr>
              <w:t xml:space="preserve">and educational materials </w:t>
            </w:r>
            <w:r w:rsidRPr="00E400DC">
              <w:rPr>
                <w:color w:val="808080" w:themeColor="background1" w:themeShade="80"/>
              </w:rPr>
              <w:t>to support good mental health and promote se</w:t>
            </w:r>
            <w:r w:rsidR="00217F38">
              <w:rPr>
                <w:color w:val="808080" w:themeColor="background1" w:themeShade="80"/>
              </w:rPr>
              <w:t>lf-esteem for young Travellers.</w:t>
            </w:r>
          </w:p>
          <w:p w:rsidR="00086F41" w:rsidRPr="00217F38" w:rsidRDefault="00086F41" w:rsidP="00217F38">
            <w:pPr>
              <w:rPr>
                <w:color w:val="808080" w:themeColor="background1" w:themeShade="80"/>
              </w:rPr>
            </w:pPr>
          </w:p>
          <w:p w:rsidR="007A5241" w:rsidRDefault="00354769" w:rsidP="00A81B63">
            <w:pPr>
              <w:pStyle w:val="ListParagraph"/>
              <w:numPr>
                <w:ilvl w:val="0"/>
                <w:numId w:val="34"/>
              </w:numPr>
              <w:ind w:left="317" w:hanging="284"/>
              <w:rPr>
                <w:color w:val="808080" w:themeColor="background1" w:themeShade="80"/>
              </w:rPr>
            </w:pPr>
            <w:r>
              <w:rPr>
                <w:color w:val="808080" w:themeColor="background1" w:themeShade="80"/>
              </w:rPr>
              <w:t>The Health Service Executive and the Mental Health Commission will</w:t>
            </w:r>
            <w:r w:rsidR="00FD18E1">
              <w:rPr>
                <w:color w:val="808080"/>
              </w:rPr>
              <w:t xml:space="preserve"> examine the possibility of </w:t>
            </w:r>
            <w:r>
              <w:rPr>
                <w:color w:val="808080" w:themeColor="background1" w:themeShade="80"/>
              </w:rPr>
              <w:t>c</w:t>
            </w:r>
            <w:r w:rsidR="007A5241" w:rsidRPr="00E400DC">
              <w:rPr>
                <w:color w:val="808080" w:themeColor="background1" w:themeShade="80"/>
              </w:rPr>
              <w:t>onduct</w:t>
            </w:r>
            <w:r w:rsidR="00FD18E1">
              <w:rPr>
                <w:color w:val="808080" w:themeColor="background1" w:themeShade="80"/>
              </w:rPr>
              <w:t>ing</w:t>
            </w:r>
            <w:r w:rsidR="007A5241" w:rsidRPr="00E400DC">
              <w:rPr>
                <w:color w:val="808080" w:themeColor="background1" w:themeShade="80"/>
              </w:rPr>
              <w:t xml:space="preserve"> research on the social determinants of Traveller suicide with a view to developing appropriate policies and strategies</w:t>
            </w:r>
            <w:r w:rsidR="00217F38">
              <w:rPr>
                <w:color w:val="808080" w:themeColor="background1" w:themeShade="80"/>
              </w:rPr>
              <w:t xml:space="preserve"> to address these determinants.</w:t>
            </w:r>
          </w:p>
          <w:p w:rsidR="007A5241" w:rsidRPr="00217F38" w:rsidRDefault="007A5241" w:rsidP="00702CF6">
            <w:pPr>
              <w:rPr>
                <w:color w:val="808080" w:themeColor="background1" w:themeShade="80"/>
              </w:rPr>
            </w:pPr>
          </w:p>
          <w:p w:rsidR="007A5241" w:rsidRPr="00490D68" w:rsidRDefault="00086F41" w:rsidP="00A81B63">
            <w:pPr>
              <w:pStyle w:val="ListParagraph"/>
              <w:numPr>
                <w:ilvl w:val="0"/>
                <w:numId w:val="34"/>
              </w:numPr>
              <w:ind w:left="317" w:hanging="284"/>
              <w:rPr>
                <w:color w:val="808080" w:themeColor="background1" w:themeShade="80"/>
              </w:rPr>
            </w:pPr>
            <w:r>
              <w:rPr>
                <w:color w:val="808080" w:themeColor="background1" w:themeShade="80"/>
              </w:rPr>
              <w:t xml:space="preserve">The Department of Justice and Equality will </w:t>
            </w:r>
            <w:r w:rsidR="00A01D08">
              <w:rPr>
                <w:color w:val="808080" w:themeColor="background1" w:themeShade="80"/>
              </w:rPr>
              <w:t xml:space="preserve">review </w:t>
            </w:r>
            <w:r w:rsidR="001348FC">
              <w:rPr>
                <w:color w:val="808080" w:themeColor="background1" w:themeShade="80"/>
              </w:rPr>
              <w:t>t</w:t>
            </w:r>
            <w:r>
              <w:rPr>
                <w:color w:val="808080" w:themeColor="background1" w:themeShade="80"/>
              </w:rPr>
              <w:t>he Traveller Counselling</w:t>
            </w:r>
            <w:r w:rsidR="00217F38">
              <w:rPr>
                <w:color w:val="808080" w:themeColor="background1" w:themeShade="80"/>
              </w:rPr>
              <w:t xml:space="preserve"> Service</w:t>
            </w:r>
            <w:r w:rsidR="00A01D08">
              <w:rPr>
                <w:color w:val="808080" w:themeColor="background1" w:themeShade="80"/>
              </w:rPr>
              <w:t xml:space="preserve"> with a view to supporting its continuation</w:t>
            </w:r>
            <w:r w:rsidR="00132B5D">
              <w:rPr>
                <w:color w:val="808080" w:themeColor="background1" w:themeShade="80"/>
              </w:rPr>
              <w:t>, if possible</w:t>
            </w:r>
            <w:r w:rsidR="00217F38">
              <w:rPr>
                <w:color w:val="808080" w:themeColor="background1" w:themeShade="80"/>
              </w:rPr>
              <w:t>.</w:t>
            </w:r>
          </w:p>
          <w:p w:rsidR="00B81109" w:rsidRPr="00A81B63" w:rsidRDefault="00B81109" w:rsidP="00A81B63">
            <w:pPr>
              <w:jc w:val="both"/>
              <w:rPr>
                <w:color w:val="808080" w:themeColor="background1" w:themeShade="80"/>
              </w:rPr>
            </w:pPr>
          </w:p>
        </w:tc>
      </w:tr>
    </w:tbl>
    <w:p w:rsidR="00CA5C6A" w:rsidRDefault="00CA5C6A" w:rsidP="003F004A">
      <w:pPr>
        <w:pStyle w:val="ListNumber"/>
        <w:spacing w:after="0"/>
        <w:rPr>
          <w:rFonts w:ascii="Calibri" w:hAnsi="Calibri"/>
          <w:b/>
          <w:color w:val="0070C0"/>
          <w:sz w:val="22"/>
          <w:szCs w:val="22"/>
        </w:rPr>
      </w:pPr>
    </w:p>
    <w:p w:rsidR="00026D39" w:rsidRDefault="00026D39" w:rsidP="003F004A">
      <w:pPr>
        <w:pStyle w:val="ListNumber"/>
        <w:spacing w:after="0"/>
        <w:rPr>
          <w:rFonts w:ascii="Calibri" w:hAnsi="Calibri"/>
          <w:b/>
          <w:color w:val="0070C0"/>
          <w:sz w:val="22"/>
          <w:szCs w:val="22"/>
        </w:rPr>
      </w:pPr>
    </w:p>
    <w:p w:rsidR="00026D39" w:rsidRDefault="00026D39" w:rsidP="003F004A">
      <w:pPr>
        <w:pStyle w:val="ListNumber"/>
        <w:spacing w:after="0"/>
        <w:rPr>
          <w:rFonts w:ascii="Calibri" w:hAnsi="Calibri"/>
          <w:b/>
          <w:color w:val="0070C0"/>
          <w:sz w:val="22"/>
          <w:szCs w:val="22"/>
        </w:rPr>
        <w:sectPr w:rsidR="00026D39" w:rsidSect="00723C17">
          <w:pgSz w:w="16838" w:h="11906" w:orient="landscape"/>
          <w:pgMar w:top="720" w:right="720" w:bottom="720" w:left="720" w:header="708" w:footer="708" w:gutter="0"/>
          <w:cols w:space="708"/>
          <w:docGrid w:linePitch="360"/>
        </w:sectPr>
      </w:pPr>
    </w:p>
    <w:tbl>
      <w:tblPr>
        <w:tblStyle w:val="TableGrid"/>
        <w:tblpPr w:leftFromText="180" w:rightFromText="180" w:horzAnchor="margin" w:tblpY="645"/>
        <w:tblW w:w="15559" w:type="dxa"/>
        <w:tblLook w:val="04A0"/>
      </w:tblPr>
      <w:tblGrid>
        <w:gridCol w:w="4644"/>
        <w:gridCol w:w="10915"/>
      </w:tblGrid>
      <w:tr w:rsidR="00026D39" w:rsidRPr="00C54FA3" w:rsidTr="00026D39">
        <w:tc>
          <w:tcPr>
            <w:tcW w:w="15559" w:type="dxa"/>
            <w:gridSpan w:val="2"/>
            <w:shd w:val="clear" w:color="auto" w:fill="0070C0"/>
            <w:vAlign w:val="bottom"/>
          </w:tcPr>
          <w:p w:rsidR="00026D39" w:rsidRPr="00C54FA3" w:rsidRDefault="00026D39" w:rsidP="00026D39">
            <w:r w:rsidRPr="002F239A">
              <w:rPr>
                <w:b/>
                <w:color w:val="FFFFFF" w:themeColor="background1"/>
                <w:sz w:val="28"/>
                <w:szCs w:val="28"/>
              </w:rPr>
              <w:lastRenderedPageBreak/>
              <w:t>Gender Equality</w:t>
            </w:r>
          </w:p>
        </w:tc>
      </w:tr>
      <w:tr w:rsidR="00026D39" w:rsidRPr="00C54FA3" w:rsidTr="00026D39">
        <w:tc>
          <w:tcPr>
            <w:tcW w:w="4644" w:type="dxa"/>
            <w:vAlign w:val="bottom"/>
          </w:tcPr>
          <w:p w:rsidR="00026D39" w:rsidRPr="00564B79" w:rsidRDefault="00026D39" w:rsidP="00026D39">
            <w:pPr>
              <w:rPr>
                <w:b/>
                <w:color w:val="002060"/>
                <w:sz w:val="24"/>
                <w:szCs w:val="24"/>
              </w:rPr>
            </w:pPr>
            <w:r w:rsidRPr="00564B79">
              <w:rPr>
                <w:b/>
                <w:color w:val="002060"/>
                <w:sz w:val="24"/>
                <w:szCs w:val="24"/>
              </w:rPr>
              <w:t xml:space="preserve">Theme </w:t>
            </w:r>
            <w:r>
              <w:rPr>
                <w:b/>
                <w:color w:val="002060"/>
                <w:sz w:val="24"/>
                <w:szCs w:val="24"/>
              </w:rPr>
              <w:t>and</w:t>
            </w:r>
            <w:r w:rsidRPr="00564B79">
              <w:rPr>
                <w:b/>
                <w:color w:val="002060"/>
                <w:sz w:val="24"/>
                <w:szCs w:val="24"/>
              </w:rPr>
              <w:t xml:space="preserve"> Objectives</w:t>
            </w:r>
          </w:p>
        </w:tc>
        <w:tc>
          <w:tcPr>
            <w:tcW w:w="10915" w:type="dxa"/>
            <w:vAlign w:val="bottom"/>
          </w:tcPr>
          <w:p w:rsidR="00026D39" w:rsidRPr="00564B79" w:rsidRDefault="00026D39" w:rsidP="00026D39">
            <w:pPr>
              <w:rPr>
                <w:b/>
                <w:color w:val="002060"/>
                <w:sz w:val="24"/>
                <w:szCs w:val="24"/>
              </w:rPr>
            </w:pPr>
            <w:r w:rsidRPr="00564B79">
              <w:rPr>
                <w:b/>
                <w:color w:val="002060"/>
                <w:sz w:val="24"/>
                <w:szCs w:val="24"/>
              </w:rPr>
              <w:t>Actions</w:t>
            </w:r>
          </w:p>
        </w:tc>
      </w:tr>
      <w:tr w:rsidR="00026D39" w:rsidRPr="00C54FA3" w:rsidTr="00026D39">
        <w:tc>
          <w:tcPr>
            <w:tcW w:w="4644" w:type="dxa"/>
          </w:tcPr>
          <w:p w:rsidR="00026D39" w:rsidRPr="000D7140" w:rsidRDefault="00026D39" w:rsidP="00026D39">
            <w:pPr>
              <w:pStyle w:val="ListParagraph"/>
              <w:autoSpaceDE w:val="0"/>
              <w:autoSpaceDN w:val="0"/>
              <w:adjustRightInd w:val="0"/>
              <w:ind w:left="0"/>
              <w:rPr>
                <w:rFonts w:eastAsia="Times New Roman" w:cs="Arial"/>
                <w:b/>
                <w:lang w:eastAsia="en-IE"/>
              </w:rPr>
            </w:pPr>
            <w:r w:rsidRPr="000D7140">
              <w:rPr>
                <w:rFonts w:cs="Arial"/>
                <w:b/>
                <w:color w:val="000000"/>
                <w:sz w:val="24"/>
                <w:szCs w:val="24"/>
              </w:rPr>
              <w:t>The multiple disadvantages face by Traveller and Roma women should be addressed</w:t>
            </w:r>
            <w:r>
              <w:rPr>
                <w:rFonts w:cs="Arial"/>
                <w:b/>
                <w:color w:val="000000"/>
                <w:sz w:val="24"/>
                <w:szCs w:val="24"/>
              </w:rPr>
              <w:t>.</w:t>
            </w:r>
          </w:p>
        </w:tc>
        <w:tc>
          <w:tcPr>
            <w:tcW w:w="10915" w:type="dxa"/>
            <w:vAlign w:val="bottom"/>
          </w:tcPr>
          <w:p w:rsidR="00026D39" w:rsidRDefault="00026D39" w:rsidP="00026D39">
            <w:pPr>
              <w:pStyle w:val="ListParagraph"/>
              <w:numPr>
                <w:ilvl w:val="0"/>
                <w:numId w:val="32"/>
              </w:numPr>
              <w:ind w:left="317" w:hanging="284"/>
              <w:rPr>
                <w:color w:val="808080" w:themeColor="background1" w:themeShade="80"/>
              </w:rPr>
            </w:pPr>
            <w:r>
              <w:rPr>
                <w:color w:val="808080" w:themeColor="background1" w:themeShade="80"/>
              </w:rPr>
              <w:t>We will p</w:t>
            </w:r>
            <w:r w:rsidRPr="00652120">
              <w:rPr>
                <w:color w:val="808080" w:themeColor="background1" w:themeShade="80"/>
              </w:rPr>
              <w:t xml:space="preserve">rovide </w:t>
            </w:r>
            <w:r>
              <w:rPr>
                <w:color w:val="808080" w:themeColor="background1" w:themeShade="80"/>
              </w:rPr>
              <w:t>targeted supports for Traveller and Roma</w:t>
            </w:r>
            <w:r w:rsidRPr="00652120">
              <w:rPr>
                <w:color w:val="808080" w:themeColor="background1" w:themeShade="80"/>
              </w:rPr>
              <w:t xml:space="preserve"> women to engage effectively </w:t>
            </w:r>
            <w:r>
              <w:rPr>
                <w:color w:val="808080" w:themeColor="background1" w:themeShade="80"/>
              </w:rPr>
              <w:t xml:space="preserve">with </w:t>
            </w:r>
            <w:r w:rsidRPr="00652120">
              <w:rPr>
                <w:color w:val="808080" w:themeColor="background1" w:themeShade="80"/>
              </w:rPr>
              <w:t>stakeholder groups</w:t>
            </w:r>
            <w:r w:rsidR="00865B54">
              <w:rPr>
                <w:color w:val="808080" w:themeColor="background1" w:themeShade="80"/>
              </w:rPr>
              <w:t>, including children and young people,</w:t>
            </w:r>
            <w:r w:rsidRPr="00652120">
              <w:rPr>
                <w:color w:val="808080" w:themeColor="background1" w:themeShade="80"/>
              </w:rPr>
              <w:t xml:space="preserve"> </w:t>
            </w:r>
            <w:r>
              <w:rPr>
                <w:color w:val="808080" w:themeColor="background1" w:themeShade="80"/>
              </w:rPr>
              <w:t xml:space="preserve">which are </w:t>
            </w:r>
            <w:r w:rsidRPr="00652120">
              <w:rPr>
                <w:color w:val="808080" w:themeColor="background1" w:themeShade="80"/>
              </w:rPr>
              <w:t xml:space="preserve">consulted in the implementation, monitoring and evaluation of actions under the </w:t>
            </w:r>
            <w:r>
              <w:rPr>
                <w:color w:val="808080" w:themeColor="background1" w:themeShade="80"/>
              </w:rPr>
              <w:t>S</w:t>
            </w:r>
            <w:r w:rsidRPr="00652120">
              <w:rPr>
                <w:color w:val="808080" w:themeColor="background1" w:themeShade="80"/>
              </w:rPr>
              <w:t>trategy</w:t>
            </w:r>
            <w:r>
              <w:rPr>
                <w:color w:val="808080" w:themeColor="background1" w:themeShade="80"/>
              </w:rPr>
              <w:t>.</w:t>
            </w:r>
          </w:p>
          <w:p w:rsidR="00026D39" w:rsidRPr="00DD72C0" w:rsidRDefault="00026D39" w:rsidP="00026D39">
            <w:pPr>
              <w:ind w:left="33"/>
              <w:rPr>
                <w:color w:val="808080" w:themeColor="background1" w:themeShade="80"/>
              </w:rPr>
            </w:pPr>
          </w:p>
          <w:p w:rsidR="00026D39" w:rsidRPr="00DD72C0" w:rsidRDefault="00026D39" w:rsidP="00026D39">
            <w:pPr>
              <w:pStyle w:val="ListParagraph"/>
              <w:numPr>
                <w:ilvl w:val="0"/>
                <w:numId w:val="32"/>
              </w:numPr>
              <w:ind w:left="317" w:hanging="284"/>
              <w:rPr>
                <w:color w:val="808080" w:themeColor="background1" w:themeShade="80"/>
              </w:rPr>
            </w:pPr>
            <w:r w:rsidRPr="00DD72C0">
              <w:rPr>
                <w:color w:val="808080" w:themeColor="background1" w:themeShade="80"/>
              </w:rPr>
              <w:t>The Department of Justice and Equality will support the development of community leadership in gender equality with men and women from the Traveller and Roma communities with a view to developing gender equality awareness-raising and training to transform gender norms and expectations.</w:t>
            </w:r>
          </w:p>
          <w:p w:rsidR="00026D39" w:rsidRPr="00C54FA3" w:rsidRDefault="00026D39" w:rsidP="00026D39"/>
        </w:tc>
      </w:tr>
      <w:tr w:rsidR="00026D39" w:rsidRPr="00C54FA3" w:rsidTr="00026D39">
        <w:tc>
          <w:tcPr>
            <w:tcW w:w="4644" w:type="dxa"/>
          </w:tcPr>
          <w:p w:rsidR="00026D39" w:rsidRPr="000D7140" w:rsidRDefault="00026D39" w:rsidP="00026D39">
            <w:pPr>
              <w:pStyle w:val="ListParagraph"/>
              <w:autoSpaceDE w:val="0"/>
              <w:autoSpaceDN w:val="0"/>
              <w:adjustRightInd w:val="0"/>
              <w:ind w:left="0"/>
              <w:rPr>
                <w:b/>
              </w:rPr>
            </w:pPr>
            <w:r w:rsidRPr="000D7140">
              <w:rPr>
                <w:rFonts w:cs="Arial"/>
                <w:b/>
                <w:color w:val="000000"/>
                <w:sz w:val="24"/>
                <w:szCs w:val="24"/>
              </w:rPr>
              <w:t>Traveller and Roma women should be supported in key areas including education, employment and economic development.</w:t>
            </w:r>
          </w:p>
        </w:tc>
        <w:tc>
          <w:tcPr>
            <w:tcW w:w="10915" w:type="dxa"/>
            <w:vAlign w:val="bottom"/>
          </w:tcPr>
          <w:p w:rsidR="00026D39" w:rsidRPr="00652120" w:rsidRDefault="00026D39" w:rsidP="00026D39">
            <w:pPr>
              <w:pStyle w:val="ListParagraph"/>
              <w:numPr>
                <w:ilvl w:val="0"/>
                <w:numId w:val="4"/>
              </w:numPr>
              <w:ind w:left="317" w:hanging="284"/>
              <w:rPr>
                <w:color w:val="808080" w:themeColor="background1" w:themeShade="80"/>
              </w:rPr>
            </w:pPr>
            <w:r>
              <w:rPr>
                <w:color w:val="808080" w:themeColor="background1" w:themeShade="80"/>
              </w:rPr>
              <w:t>All relevant Departments will r</w:t>
            </w:r>
            <w:r w:rsidRPr="00652120">
              <w:rPr>
                <w:color w:val="808080" w:themeColor="background1" w:themeShade="80"/>
              </w:rPr>
              <w:t>esource the development and implementation of local Traveller and Roma women’s for</w:t>
            </w:r>
            <w:r w:rsidR="00982C72">
              <w:rPr>
                <w:color w:val="808080" w:themeColor="background1" w:themeShade="80"/>
              </w:rPr>
              <w:t>ums</w:t>
            </w:r>
            <w:r w:rsidRPr="00652120">
              <w:rPr>
                <w:color w:val="808080" w:themeColor="background1" w:themeShade="80"/>
              </w:rPr>
              <w:t>/groups to provide support in health, education, training, employment and accommodation issues</w:t>
            </w:r>
            <w:r>
              <w:rPr>
                <w:color w:val="808080" w:themeColor="background1" w:themeShade="80"/>
              </w:rPr>
              <w:t>.</w:t>
            </w:r>
          </w:p>
          <w:p w:rsidR="00026D39" w:rsidRPr="00FC0043" w:rsidRDefault="00026D39" w:rsidP="00026D39">
            <w:pPr>
              <w:rPr>
                <w:color w:val="808080" w:themeColor="background1" w:themeShade="80"/>
              </w:rPr>
            </w:pPr>
          </w:p>
          <w:p w:rsidR="00865B54" w:rsidRDefault="00865B54" w:rsidP="00026D39">
            <w:pPr>
              <w:pStyle w:val="ListParagraph"/>
              <w:numPr>
                <w:ilvl w:val="0"/>
                <w:numId w:val="4"/>
              </w:numPr>
              <w:ind w:left="317" w:hanging="284"/>
              <w:rPr>
                <w:color w:val="808080" w:themeColor="background1" w:themeShade="80"/>
              </w:rPr>
            </w:pPr>
            <w:r>
              <w:rPr>
                <w:color w:val="808080" w:themeColor="background1" w:themeShade="80"/>
              </w:rPr>
              <w:t>The Department of Children and Youth Affairs will continue to provide childcare subventions to facilitate Traveller and Roma women’s engagement in education and the labour market.</w:t>
            </w:r>
          </w:p>
          <w:p w:rsidR="00865B54" w:rsidRPr="00A8606E" w:rsidRDefault="00865B54" w:rsidP="00A8606E">
            <w:pPr>
              <w:rPr>
                <w:color w:val="808080" w:themeColor="background1" w:themeShade="80"/>
              </w:rPr>
            </w:pPr>
          </w:p>
          <w:p w:rsidR="00026D39" w:rsidRPr="000727F9" w:rsidRDefault="00026D39" w:rsidP="00026D39">
            <w:pPr>
              <w:pStyle w:val="ListParagraph"/>
              <w:numPr>
                <w:ilvl w:val="0"/>
                <w:numId w:val="4"/>
              </w:numPr>
              <w:ind w:left="317" w:hanging="284"/>
              <w:rPr>
                <w:color w:val="808080" w:themeColor="background1" w:themeShade="80"/>
              </w:rPr>
            </w:pPr>
            <w:r>
              <w:rPr>
                <w:color w:val="808080" w:themeColor="background1" w:themeShade="80"/>
              </w:rPr>
              <w:t>The Department of Education and Skills will provide targeted supports for Traveller and Roma women undertaking part-time study at third level.</w:t>
            </w:r>
          </w:p>
          <w:p w:rsidR="00026D39" w:rsidRPr="00C54FA3" w:rsidRDefault="00026D39" w:rsidP="00026D39"/>
        </w:tc>
      </w:tr>
      <w:tr w:rsidR="00026D39" w:rsidRPr="00C54FA3" w:rsidTr="00026D39">
        <w:tc>
          <w:tcPr>
            <w:tcW w:w="4644" w:type="dxa"/>
          </w:tcPr>
          <w:p w:rsidR="00026D39" w:rsidRPr="000D7140" w:rsidRDefault="00026D39" w:rsidP="00026D39">
            <w:pPr>
              <w:shd w:val="clear" w:color="auto" w:fill="FFFFFF"/>
              <w:contextualSpacing/>
              <w:rPr>
                <w:b/>
              </w:rPr>
            </w:pPr>
            <w:r w:rsidRPr="000D7140">
              <w:rPr>
                <w:rFonts w:cs="Arial"/>
                <w:b/>
                <w:sz w:val="24"/>
                <w:szCs w:val="24"/>
              </w:rPr>
              <w:t>The incidence of violence against Traveller and Roma women should be addressed.</w:t>
            </w:r>
          </w:p>
        </w:tc>
        <w:tc>
          <w:tcPr>
            <w:tcW w:w="10915" w:type="dxa"/>
            <w:vAlign w:val="bottom"/>
          </w:tcPr>
          <w:p w:rsidR="00026D39" w:rsidRDefault="00026D39" w:rsidP="00026D39">
            <w:pPr>
              <w:pStyle w:val="ListParagraph"/>
              <w:numPr>
                <w:ilvl w:val="0"/>
                <w:numId w:val="5"/>
              </w:numPr>
              <w:ind w:left="317" w:hanging="317"/>
              <w:rPr>
                <w:color w:val="808080" w:themeColor="background1" w:themeShade="80"/>
              </w:rPr>
            </w:pPr>
            <w:r w:rsidRPr="003A2061">
              <w:rPr>
                <w:color w:val="808080" w:themeColor="background1" w:themeShade="80"/>
              </w:rPr>
              <w:t xml:space="preserve">The Department of </w:t>
            </w:r>
            <w:r>
              <w:rPr>
                <w:color w:val="808080" w:themeColor="background1" w:themeShade="80"/>
              </w:rPr>
              <w:t xml:space="preserve">the </w:t>
            </w:r>
            <w:r w:rsidRPr="003A2061">
              <w:rPr>
                <w:color w:val="808080" w:themeColor="background1" w:themeShade="80"/>
              </w:rPr>
              <w:t>Environment, Community and Local Government</w:t>
            </w:r>
            <w:r>
              <w:rPr>
                <w:color w:val="808080" w:themeColor="background1" w:themeShade="80"/>
              </w:rPr>
              <w:t xml:space="preserve">, in conjunction with </w:t>
            </w:r>
            <w:r w:rsidR="00865B54">
              <w:rPr>
                <w:color w:val="808080" w:themeColor="background1" w:themeShade="80"/>
              </w:rPr>
              <w:t>the Department of Children and Youth Affairs and TÚSLA,</w:t>
            </w:r>
            <w:r w:rsidRPr="003A2061">
              <w:rPr>
                <w:color w:val="808080" w:themeColor="background1" w:themeShade="80"/>
              </w:rPr>
              <w:t xml:space="preserve"> will undertake </w:t>
            </w:r>
            <w:r w:rsidR="00982C72">
              <w:rPr>
                <w:color w:val="808080" w:themeColor="background1" w:themeShade="80"/>
              </w:rPr>
              <w:t xml:space="preserve">participatory </w:t>
            </w:r>
            <w:r w:rsidRPr="003A2061">
              <w:rPr>
                <w:color w:val="808080" w:themeColor="background1" w:themeShade="80"/>
              </w:rPr>
              <w:t>research to establish the needs, issues and barriers of Traveller women who experience gender-based violence, particularly in rel</w:t>
            </w:r>
            <w:r w:rsidR="00982C72">
              <w:rPr>
                <w:color w:val="808080" w:themeColor="background1" w:themeShade="80"/>
              </w:rPr>
              <w:t>ation to short, medium and long-</w:t>
            </w:r>
            <w:r w:rsidRPr="003A2061">
              <w:rPr>
                <w:color w:val="808080" w:themeColor="background1" w:themeShade="80"/>
              </w:rPr>
              <w:t>term accommodation needs</w:t>
            </w:r>
            <w:r>
              <w:rPr>
                <w:color w:val="808080" w:themeColor="background1" w:themeShade="80"/>
              </w:rPr>
              <w:t>.</w:t>
            </w:r>
          </w:p>
          <w:p w:rsidR="00026D39" w:rsidRDefault="00026D39" w:rsidP="00026D39">
            <w:pPr>
              <w:autoSpaceDE w:val="0"/>
              <w:autoSpaceDN w:val="0"/>
              <w:adjustRightInd w:val="0"/>
              <w:rPr>
                <w:rFonts w:cs="Helvetica"/>
                <w:color w:val="808080" w:themeColor="background1" w:themeShade="80"/>
                <w:lang w:eastAsia="en-IE"/>
              </w:rPr>
            </w:pPr>
          </w:p>
          <w:p w:rsidR="00026D39" w:rsidRDefault="00026D39" w:rsidP="00026D39">
            <w:pPr>
              <w:numPr>
                <w:ilvl w:val="0"/>
                <w:numId w:val="5"/>
              </w:numPr>
              <w:autoSpaceDE w:val="0"/>
              <w:autoSpaceDN w:val="0"/>
              <w:adjustRightInd w:val="0"/>
              <w:ind w:left="317" w:hanging="317"/>
              <w:rPr>
                <w:rFonts w:cs="Helvetica"/>
                <w:color w:val="808080" w:themeColor="background1" w:themeShade="80"/>
                <w:lang w:eastAsia="en-IE"/>
              </w:rPr>
            </w:pPr>
            <w:r>
              <w:rPr>
                <w:rFonts w:cs="Helvetica"/>
                <w:color w:val="808080" w:themeColor="background1" w:themeShade="80"/>
                <w:lang w:eastAsia="en-IE"/>
              </w:rPr>
              <w:t>The Department of Education and Skills will d</w:t>
            </w:r>
            <w:r w:rsidRPr="00A37478">
              <w:rPr>
                <w:rFonts w:cs="Helvetica"/>
                <w:color w:val="808080" w:themeColor="background1" w:themeShade="80"/>
                <w:lang w:eastAsia="en-IE"/>
              </w:rPr>
              <w:t>evelop and implement age appropriate educational/awareness raising programmes for young Traveller and Roma children on gender-based violence</w:t>
            </w:r>
            <w:r>
              <w:rPr>
                <w:rFonts w:cs="Helvetica"/>
                <w:color w:val="808080" w:themeColor="background1" w:themeShade="80"/>
                <w:lang w:eastAsia="en-IE"/>
              </w:rPr>
              <w:t>.</w:t>
            </w:r>
          </w:p>
          <w:p w:rsidR="00026D39" w:rsidRPr="00A37478" w:rsidRDefault="00026D39" w:rsidP="00026D39">
            <w:pPr>
              <w:autoSpaceDE w:val="0"/>
              <w:autoSpaceDN w:val="0"/>
              <w:adjustRightInd w:val="0"/>
              <w:rPr>
                <w:rFonts w:cs="Helvetica"/>
                <w:color w:val="808080" w:themeColor="background1" w:themeShade="80"/>
                <w:lang w:eastAsia="en-IE"/>
              </w:rPr>
            </w:pPr>
          </w:p>
          <w:p w:rsidR="00026D39" w:rsidRPr="00A37478" w:rsidRDefault="00A731DF" w:rsidP="00026D39">
            <w:pPr>
              <w:pStyle w:val="ListParagraph"/>
              <w:numPr>
                <w:ilvl w:val="0"/>
                <w:numId w:val="5"/>
              </w:numPr>
              <w:ind w:left="317" w:hanging="317"/>
              <w:rPr>
                <w:rFonts w:cs="Helvetica-Bold"/>
                <w:bCs/>
                <w:color w:val="808080" w:themeColor="background1" w:themeShade="80"/>
                <w:lang w:eastAsia="en-IE"/>
              </w:rPr>
            </w:pPr>
            <w:r>
              <w:rPr>
                <w:rFonts w:ascii="Calibri" w:hAnsi="Calibri"/>
                <w:bCs/>
                <w:iCs/>
                <w:color w:val="808080" w:themeColor="background1" w:themeShade="80"/>
              </w:rPr>
              <w:t xml:space="preserve">The </w:t>
            </w:r>
            <w:r w:rsidR="00960B9C">
              <w:rPr>
                <w:rFonts w:ascii="Calibri" w:hAnsi="Calibri"/>
                <w:bCs/>
                <w:iCs/>
                <w:color w:val="808080" w:themeColor="background1" w:themeShade="80"/>
              </w:rPr>
              <w:t>Health Service Executive</w:t>
            </w:r>
            <w:r>
              <w:rPr>
                <w:rFonts w:ascii="Calibri" w:hAnsi="Calibri"/>
                <w:bCs/>
                <w:iCs/>
                <w:color w:val="808080" w:themeColor="background1" w:themeShade="80"/>
              </w:rPr>
              <w:t xml:space="preserve"> and </w:t>
            </w:r>
            <w:r w:rsidR="00026D39">
              <w:rPr>
                <w:rFonts w:ascii="Calibri" w:hAnsi="Calibri"/>
                <w:bCs/>
                <w:iCs/>
                <w:color w:val="808080" w:themeColor="background1" w:themeShade="80"/>
              </w:rPr>
              <w:t xml:space="preserve">TÚSLA </w:t>
            </w:r>
            <w:r w:rsidR="00026D39">
              <w:rPr>
                <w:rFonts w:cs="Helvetica-Bold"/>
                <w:bCs/>
                <w:color w:val="808080" w:themeColor="background1" w:themeShade="80"/>
                <w:lang w:eastAsia="en-IE"/>
              </w:rPr>
              <w:t>will d</w:t>
            </w:r>
            <w:r w:rsidR="00026D39" w:rsidRPr="00A37478">
              <w:rPr>
                <w:rFonts w:cs="Helvetica-Bold"/>
                <w:bCs/>
                <w:color w:val="808080" w:themeColor="background1" w:themeShade="80"/>
                <w:lang w:eastAsia="en-IE"/>
              </w:rPr>
              <w:t xml:space="preserve">evelop </w:t>
            </w:r>
            <w:r w:rsidR="0075182F">
              <w:rPr>
                <w:rFonts w:cs="Helvetica-Bold"/>
                <w:bCs/>
                <w:color w:val="808080" w:themeColor="background1" w:themeShade="80"/>
                <w:lang w:eastAsia="en-IE"/>
              </w:rPr>
              <w:t xml:space="preserve">joint approaches, as needed, to implementing community-based outreach and referral programmes that can achieve the best outcomes for victims of gender-based violence in the Traveller and Roma communities. </w:t>
            </w:r>
          </w:p>
          <w:p w:rsidR="00026D39" w:rsidRPr="00E66B2A" w:rsidRDefault="00026D39" w:rsidP="00E66B2A">
            <w:pPr>
              <w:rPr>
                <w:rFonts w:cs="Helvetica-Bold"/>
                <w:bCs/>
                <w:color w:val="808080" w:themeColor="background1" w:themeShade="80"/>
                <w:lang w:eastAsia="en-IE"/>
              </w:rPr>
            </w:pPr>
          </w:p>
          <w:p w:rsidR="00026D39" w:rsidRPr="00A37478" w:rsidRDefault="00026D39" w:rsidP="00026D39">
            <w:pPr>
              <w:pStyle w:val="ListParagraph"/>
              <w:numPr>
                <w:ilvl w:val="0"/>
                <w:numId w:val="5"/>
              </w:numPr>
              <w:ind w:left="317" w:hanging="284"/>
              <w:rPr>
                <w:rFonts w:cs="Helvetica-Bold"/>
                <w:bCs/>
                <w:color w:val="808080" w:themeColor="background1" w:themeShade="80"/>
                <w:lang w:eastAsia="en-IE"/>
              </w:rPr>
            </w:pPr>
            <w:r>
              <w:rPr>
                <w:rFonts w:cs="Helvetica-Bold"/>
                <w:bCs/>
                <w:color w:val="808080" w:themeColor="background1" w:themeShade="80"/>
                <w:lang w:eastAsia="en-IE"/>
              </w:rPr>
              <w:t xml:space="preserve">TÚSLA will </w:t>
            </w:r>
            <w:r w:rsidR="0075182F">
              <w:rPr>
                <w:rFonts w:cs="Helvetica-Bold"/>
                <w:bCs/>
                <w:color w:val="808080" w:themeColor="background1" w:themeShade="80"/>
                <w:lang w:eastAsia="en-IE"/>
              </w:rPr>
              <w:t xml:space="preserve">engage with Traveller and Roma communities as part of its commissioning process in order to identify and implement evidence-informed responses to gender-based violence in these communities.  </w:t>
            </w:r>
            <w:r w:rsidRPr="00A37478">
              <w:rPr>
                <w:rFonts w:cs="Helvetica-Bold"/>
                <w:bCs/>
                <w:color w:val="808080" w:themeColor="background1" w:themeShade="80"/>
                <w:lang w:eastAsia="en-IE"/>
              </w:rPr>
              <w:t xml:space="preserve"> </w:t>
            </w:r>
          </w:p>
          <w:p w:rsidR="00026D39" w:rsidRPr="0075182F" w:rsidRDefault="00026D39" w:rsidP="0075182F">
            <w:pPr>
              <w:jc w:val="both"/>
              <w:rPr>
                <w:rFonts w:cs="Arial"/>
                <w:color w:val="808080" w:themeColor="background1" w:themeShade="80"/>
              </w:rPr>
            </w:pPr>
          </w:p>
          <w:p w:rsidR="00026D39" w:rsidRPr="00BB51E4" w:rsidRDefault="00026D39" w:rsidP="00026D39">
            <w:pPr>
              <w:numPr>
                <w:ilvl w:val="0"/>
                <w:numId w:val="5"/>
              </w:numPr>
              <w:ind w:left="317" w:hanging="284"/>
              <w:rPr>
                <w:rFonts w:cs="Times New Roman"/>
                <w:color w:val="808080" w:themeColor="background1" w:themeShade="80"/>
              </w:rPr>
            </w:pPr>
            <w:r>
              <w:rPr>
                <w:rFonts w:cs="Arial"/>
                <w:color w:val="808080" w:themeColor="background1" w:themeShade="80"/>
              </w:rPr>
              <w:t xml:space="preserve">The </w:t>
            </w:r>
            <w:r w:rsidR="00960B9C">
              <w:rPr>
                <w:rFonts w:cs="Arial"/>
                <w:color w:val="808080" w:themeColor="background1" w:themeShade="80"/>
              </w:rPr>
              <w:t>Health Service Executive</w:t>
            </w:r>
            <w:r>
              <w:rPr>
                <w:rFonts w:cs="Arial"/>
                <w:color w:val="808080" w:themeColor="background1" w:themeShade="80"/>
              </w:rPr>
              <w:t xml:space="preserve"> will continue to deliver </w:t>
            </w:r>
            <w:r w:rsidRPr="00A37478">
              <w:rPr>
                <w:rFonts w:cs="Arial"/>
                <w:color w:val="808080" w:themeColor="background1" w:themeShade="80"/>
              </w:rPr>
              <w:t>training to service pr</w:t>
            </w:r>
            <w:r>
              <w:rPr>
                <w:rFonts w:cs="Arial"/>
                <w:color w:val="808080" w:themeColor="background1" w:themeShade="80"/>
              </w:rPr>
              <w:t xml:space="preserve">oviders on violence against Traveller and Roma </w:t>
            </w:r>
            <w:r w:rsidRPr="00A37478">
              <w:rPr>
                <w:rFonts w:cs="Arial"/>
                <w:color w:val="808080" w:themeColor="background1" w:themeShade="80"/>
              </w:rPr>
              <w:t>women to r</w:t>
            </w:r>
            <w:r>
              <w:rPr>
                <w:rFonts w:cs="Arial"/>
                <w:color w:val="808080" w:themeColor="background1" w:themeShade="80"/>
              </w:rPr>
              <w:t>emove barriers to services.</w:t>
            </w:r>
          </w:p>
          <w:p w:rsidR="00026D39" w:rsidRPr="00A37478" w:rsidRDefault="00026D39" w:rsidP="00026D39">
            <w:pPr>
              <w:rPr>
                <w:rFonts w:cs="Times New Roman"/>
                <w:color w:val="808080" w:themeColor="background1" w:themeShade="80"/>
              </w:rPr>
            </w:pPr>
          </w:p>
          <w:p w:rsidR="00026D39" w:rsidRPr="0075182F" w:rsidRDefault="00026D39" w:rsidP="00026D39">
            <w:pPr>
              <w:pStyle w:val="Default"/>
              <w:numPr>
                <w:ilvl w:val="0"/>
                <w:numId w:val="5"/>
              </w:numPr>
              <w:ind w:left="317" w:hanging="284"/>
              <w:rPr>
                <w:rFonts w:ascii="Calibri" w:hAnsi="Calibri"/>
                <w:color w:val="808080" w:themeColor="background1" w:themeShade="80"/>
                <w:sz w:val="22"/>
                <w:szCs w:val="22"/>
              </w:rPr>
            </w:pPr>
            <w:r w:rsidRPr="0075182F">
              <w:rPr>
                <w:rFonts w:ascii="Calibri" w:hAnsi="Calibri"/>
                <w:bCs/>
                <w:iCs/>
                <w:color w:val="808080" w:themeColor="background1" w:themeShade="80"/>
                <w:sz w:val="22"/>
                <w:szCs w:val="22"/>
              </w:rPr>
              <w:lastRenderedPageBreak/>
              <w:t xml:space="preserve">TÚSLA, </w:t>
            </w:r>
            <w:r w:rsidR="0075182F" w:rsidRPr="0075182F">
              <w:rPr>
                <w:rFonts w:ascii="Calibri" w:hAnsi="Calibri"/>
                <w:bCs/>
                <w:iCs/>
                <w:color w:val="808080" w:themeColor="background1" w:themeShade="80"/>
                <w:sz w:val="22"/>
                <w:szCs w:val="22"/>
              </w:rPr>
              <w:t>and</w:t>
            </w:r>
            <w:r w:rsidRPr="0075182F">
              <w:rPr>
                <w:rFonts w:ascii="Calibri" w:hAnsi="Calibri"/>
                <w:bCs/>
                <w:iCs/>
                <w:color w:val="808080" w:themeColor="background1" w:themeShade="80"/>
                <w:sz w:val="22"/>
                <w:szCs w:val="22"/>
              </w:rPr>
              <w:t xml:space="preserve"> the </w:t>
            </w:r>
            <w:r w:rsidR="00960B9C" w:rsidRPr="0075182F">
              <w:rPr>
                <w:rFonts w:ascii="Calibri" w:hAnsi="Calibri"/>
                <w:bCs/>
                <w:iCs/>
                <w:color w:val="808080" w:themeColor="background1" w:themeShade="80"/>
                <w:sz w:val="22"/>
                <w:szCs w:val="22"/>
              </w:rPr>
              <w:t>Health Service Executive</w:t>
            </w:r>
            <w:r w:rsidRPr="0075182F">
              <w:rPr>
                <w:rFonts w:ascii="Calibri" w:hAnsi="Calibri"/>
                <w:bCs/>
                <w:iCs/>
                <w:color w:val="808080" w:themeColor="background1" w:themeShade="80"/>
                <w:sz w:val="22"/>
                <w:szCs w:val="22"/>
              </w:rPr>
              <w:t xml:space="preserve">, will ensure </w:t>
            </w:r>
            <w:r w:rsidR="0075182F" w:rsidRPr="0075182F">
              <w:rPr>
                <w:rFonts w:ascii="Calibri" w:hAnsi="Calibri"/>
                <w:bCs/>
                <w:iCs/>
                <w:color w:val="808080" w:themeColor="background1" w:themeShade="80"/>
                <w:sz w:val="22"/>
                <w:szCs w:val="22"/>
              </w:rPr>
              <w:t xml:space="preserve">that policy and practice across all components of specialist domestic, sexual and gender-based violence services, including Sexual Assault and Treatment Units, is non-discriminatory towards service users from the Traveller and Roma communities.  </w:t>
            </w:r>
          </w:p>
          <w:p w:rsidR="0075182F" w:rsidRPr="0075182F" w:rsidRDefault="0075182F" w:rsidP="0075182F">
            <w:pPr>
              <w:pStyle w:val="Default"/>
              <w:rPr>
                <w:rFonts w:ascii="Calibri" w:hAnsi="Calibri"/>
                <w:color w:val="808080" w:themeColor="background1" w:themeShade="80"/>
                <w:sz w:val="22"/>
                <w:szCs w:val="22"/>
              </w:rPr>
            </w:pPr>
          </w:p>
          <w:p w:rsidR="00026D39" w:rsidRPr="00AE32E5" w:rsidRDefault="00026D39" w:rsidP="00026D39">
            <w:pPr>
              <w:pStyle w:val="Default"/>
              <w:numPr>
                <w:ilvl w:val="0"/>
                <w:numId w:val="5"/>
              </w:numPr>
              <w:ind w:left="317" w:hanging="284"/>
              <w:rPr>
                <w:rFonts w:asciiTheme="minorHAnsi" w:hAnsiTheme="minorHAnsi" w:cs="Times New Roman"/>
                <w:color w:val="808080" w:themeColor="background1" w:themeShade="80"/>
                <w:sz w:val="22"/>
                <w:szCs w:val="22"/>
              </w:rPr>
            </w:pPr>
            <w:r>
              <w:rPr>
                <w:rFonts w:ascii="Calibri" w:hAnsi="Calibri"/>
                <w:bCs/>
                <w:iCs/>
                <w:color w:val="808080" w:themeColor="background1" w:themeShade="80"/>
                <w:sz w:val="22"/>
                <w:szCs w:val="22"/>
              </w:rPr>
              <w:t>We will i</w:t>
            </w:r>
            <w:r w:rsidRPr="00A37478">
              <w:rPr>
                <w:rFonts w:ascii="Calibri" w:hAnsi="Calibri"/>
                <w:bCs/>
                <w:iCs/>
                <w:color w:val="808080" w:themeColor="background1" w:themeShade="80"/>
                <w:sz w:val="22"/>
                <w:szCs w:val="22"/>
              </w:rPr>
              <w:t xml:space="preserve">ntroduce positive action measures to enable Traveller and Roma women to access </w:t>
            </w:r>
            <w:r>
              <w:rPr>
                <w:rFonts w:ascii="Calibri" w:hAnsi="Calibri"/>
                <w:bCs/>
                <w:iCs/>
                <w:color w:val="808080" w:themeColor="background1" w:themeShade="80"/>
                <w:sz w:val="22"/>
                <w:szCs w:val="22"/>
              </w:rPr>
              <w:t xml:space="preserve">gender-based violence </w:t>
            </w:r>
            <w:r w:rsidRPr="00A37478">
              <w:rPr>
                <w:rFonts w:ascii="Calibri" w:hAnsi="Calibri"/>
                <w:bCs/>
                <w:iCs/>
                <w:color w:val="808080" w:themeColor="background1" w:themeShade="80"/>
                <w:sz w:val="22"/>
                <w:szCs w:val="22"/>
              </w:rPr>
              <w:t>training and employment opportunities in state and voluntary sector services, including refuges</w:t>
            </w:r>
            <w:r>
              <w:rPr>
                <w:rFonts w:ascii="Calibri" w:hAnsi="Calibri"/>
                <w:bCs/>
                <w:iCs/>
                <w:color w:val="808080" w:themeColor="background1" w:themeShade="80"/>
                <w:sz w:val="22"/>
                <w:szCs w:val="22"/>
              </w:rPr>
              <w:t>, counselling roles, An Garda Síochá</w:t>
            </w:r>
            <w:r w:rsidRPr="00A37478">
              <w:rPr>
                <w:rFonts w:ascii="Calibri" w:hAnsi="Calibri"/>
                <w:bCs/>
                <w:iCs/>
                <w:color w:val="808080" w:themeColor="background1" w:themeShade="80"/>
                <w:sz w:val="22"/>
                <w:szCs w:val="22"/>
              </w:rPr>
              <w:t>na and social work.</w:t>
            </w:r>
          </w:p>
          <w:p w:rsidR="00026D39" w:rsidRPr="00C54FA3" w:rsidRDefault="00026D39" w:rsidP="00026D39">
            <w:pPr>
              <w:pStyle w:val="Default"/>
            </w:pPr>
          </w:p>
        </w:tc>
      </w:tr>
    </w:tbl>
    <w:p w:rsidR="00026D39" w:rsidRDefault="00026D39" w:rsidP="003F004A">
      <w:pPr>
        <w:pStyle w:val="ListNumber"/>
        <w:spacing w:after="0"/>
        <w:rPr>
          <w:rFonts w:ascii="Calibri" w:hAnsi="Calibri"/>
          <w:b/>
          <w:color w:val="0070C0"/>
          <w:sz w:val="22"/>
          <w:szCs w:val="22"/>
        </w:rPr>
      </w:pPr>
    </w:p>
    <w:p w:rsidR="00026D39" w:rsidRDefault="00026D39" w:rsidP="003F004A">
      <w:pPr>
        <w:pStyle w:val="ListNumber"/>
        <w:spacing w:after="0"/>
        <w:rPr>
          <w:rFonts w:ascii="Calibri" w:hAnsi="Calibri"/>
          <w:b/>
          <w:color w:val="0070C0"/>
          <w:sz w:val="22"/>
          <w:szCs w:val="22"/>
        </w:rPr>
      </w:pPr>
    </w:p>
    <w:p w:rsidR="00026D39" w:rsidRDefault="00026D39" w:rsidP="003F004A">
      <w:pPr>
        <w:pStyle w:val="ListNumber"/>
        <w:spacing w:after="0"/>
        <w:rPr>
          <w:rFonts w:ascii="Calibri" w:hAnsi="Calibri"/>
          <w:b/>
          <w:color w:val="0070C0"/>
          <w:sz w:val="22"/>
          <w:szCs w:val="22"/>
        </w:rPr>
        <w:sectPr w:rsidR="00026D39" w:rsidSect="00723C17">
          <w:pgSz w:w="16838" w:h="11906" w:orient="landscape"/>
          <w:pgMar w:top="720" w:right="720" w:bottom="720" w:left="720" w:header="708" w:footer="708" w:gutter="0"/>
          <w:cols w:space="708"/>
          <w:docGrid w:linePitch="360"/>
        </w:sectPr>
      </w:pPr>
    </w:p>
    <w:tbl>
      <w:tblPr>
        <w:tblStyle w:val="TableGrid"/>
        <w:tblpPr w:leftFromText="180" w:rightFromText="180" w:horzAnchor="margin" w:tblpY="645"/>
        <w:tblW w:w="0" w:type="auto"/>
        <w:tblLook w:val="04A0"/>
      </w:tblPr>
      <w:tblGrid>
        <w:gridCol w:w="4644"/>
        <w:gridCol w:w="10206"/>
      </w:tblGrid>
      <w:tr w:rsidR="00564B79" w:rsidRPr="00C54FA3" w:rsidTr="00564B79">
        <w:tc>
          <w:tcPr>
            <w:tcW w:w="14850" w:type="dxa"/>
            <w:gridSpan w:val="2"/>
            <w:shd w:val="clear" w:color="auto" w:fill="FF0066"/>
            <w:vAlign w:val="bottom"/>
          </w:tcPr>
          <w:p w:rsidR="00564B79" w:rsidRPr="00564B79" w:rsidRDefault="00564B79" w:rsidP="009D2FD7">
            <w:pPr>
              <w:rPr>
                <w:color w:val="FFFFFF" w:themeColor="background1"/>
                <w:sz w:val="28"/>
                <w:szCs w:val="28"/>
              </w:rPr>
            </w:pPr>
            <w:r w:rsidRPr="00564B79">
              <w:rPr>
                <w:b/>
                <w:color w:val="FFFFFF" w:themeColor="background1"/>
                <w:sz w:val="28"/>
                <w:szCs w:val="28"/>
              </w:rPr>
              <w:lastRenderedPageBreak/>
              <w:t>Anti –Discrimination and Equality</w:t>
            </w:r>
          </w:p>
        </w:tc>
      </w:tr>
      <w:tr w:rsidR="00564B79" w:rsidRPr="00C54FA3" w:rsidTr="005776E5">
        <w:tc>
          <w:tcPr>
            <w:tcW w:w="4644" w:type="dxa"/>
          </w:tcPr>
          <w:p w:rsidR="00564B79" w:rsidRPr="00564B79" w:rsidRDefault="00564B79" w:rsidP="005776E5">
            <w:pPr>
              <w:rPr>
                <w:b/>
                <w:color w:val="002060"/>
              </w:rPr>
            </w:pPr>
            <w:r w:rsidRPr="00564B79">
              <w:rPr>
                <w:b/>
                <w:color w:val="002060"/>
              </w:rPr>
              <w:t>Theme &amp; Objectives</w:t>
            </w:r>
          </w:p>
        </w:tc>
        <w:tc>
          <w:tcPr>
            <w:tcW w:w="10206" w:type="dxa"/>
          </w:tcPr>
          <w:p w:rsidR="00564B79" w:rsidRPr="00564B79" w:rsidRDefault="00564B79" w:rsidP="005776E5">
            <w:pPr>
              <w:rPr>
                <w:b/>
                <w:color w:val="002060"/>
              </w:rPr>
            </w:pPr>
            <w:r w:rsidRPr="00564B79">
              <w:rPr>
                <w:b/>
                <w:color w:val="002060"/>
              </w:rPr>
              <w:t>Actions</w:t>
            </w:r>
          </w:p>
        </w:tc>
      </w:tr>
      <w:tr w:rsidR="007A5241" w:rsidRPr="00C54FA3" w:rsidTr="004F2ED2">
        <w:tc>
          <w:tcPr>
            <w:tcW w:w="4644" w:type="dxa"/>
          </w:tcPr>
          <w:p w:rsidR="007A5241" w:rsidRDefault="00564B79" w:rsidP="00564B79">
            <w:pPr>
              <w:contextualSpacing/>
              <w:rPr>
                <w:rFonts w:cs="Arial"/>
                <w:b/>
                <w:sz w:val="24"/>
                <w:szCs w:val="24"/>
              </w:rPr>
            </w:pPr>
            <w:r w:rsidRPr="000E0A07">
              <w:rPr>
                <w:rFonts w:cs="Arial"/>
                <w:b/>
                <w:sz w:val="24"/>
                <w:szCs w:val="24"/>
              </w:rPr>
              <w:t>Incidences of direct and indirect discrimination should be addressed through targeted interventions for Travellers and Roma.</w:t>
            </w:r>
          </w:p>
          <w:p w:rsidR="004B7C5A" w:rsidRPr="000E0A07" w:rsidRDefault="004B7C5A" w:rsidP="00564B79">
            <w:pPr>
              <w:contextualSpacing/>
              <w:rPr>
                <w:b/>
              </w:rPr>
            </w:pPr>
          </w:p>
        </w:tc>
        <w:tc>
          <w:tcPr>
            <w:tcW w:w="10206" w:type="dxa"/>
          </w:tcPr>
          <w:p w:rsidR="007A5241" w:rsidRPr="00702CF6" w:rsidRDefault="008E159C" w:rsidP="004F2ED2">
            <w:pPr>
              <w:pStyle w:val="ListParagraph"/>
              <w:numPr>
                <w:ilvl w:val="0"/>
                <w:numId w:val="1"/>
              </w:numPr>
              <w:ind w:left="317" w:hanging="317"/>
            </w:pPr>
            <w:r w:rsidRPr="00702CF6">
              <w:rPr>
                <w:color w:val="808080" w:themeColor="background1" w:themeShade="80"/>
              </w:rPr>
              <w:t>The Department of Justice and Equality will d</w:t>
            </w:r>
            <w:r w:rsidR="007A5241" w:rsidRPr="00702CF6">
              <w:rPr>
                <w:color w:val="808080" w:themeColor="background1" w:themeShade="80"/>
              </w:rPr>
              <w:t xml:space="preserve">evelop a National </w:t>
            </w:r>
            <w:r w:rsidR="00C41333">
              <w:rPr>
                <w:color w:val="808080" w:themeColor="background1" w:themeShade="80"/>
              </w:rPr>
              <w:t>Migrant Integration Strategy, which will include a strong anti-r</w:t>
            </w:r>
            <w:r w:rsidR="007A5241" w:rsidRPr="00702CF6">
              <w:rPr>
                <w:color w:val="808080" w:themeColor="background1" w:themeShade="80"/>
              </w:rPr>
              <w:t>acism</w:t>
            </w:r>
            <w:r w:rsidR="00C41333">
              <w:rPr>
                <w:color w:val="808080" w:themeColor="background1" w:themeShade="80"/>
              </w:rPr>
              <w:t xml:space="preserve"> component</w:t>
            </w:r>
            <w:r w:rsidR="007A5241" w:rsidRPr="00702CF6">
              <w:rPr>
                <w:color w:val="808080" w:themeColor="background1" w:themeShade="80"/>
              </w:rPr>
              <w:t>.</w:t>
            </w:r>
          </w:p>
          <w:p w:rsidR="00702CF6" w:rsidRPr="003A22A0" w:rsidRDefault="00702CF6" w:rsidP="004F2ED2"/>
          <w:p w:rsidR="007A5241" w:rsidRDefault="008E159C" w:rsidP="004F2ED2">
            <w:pPr>
              <w:pStyle w:val="ListParagraph"/>
              <w:widowControl w:val="0"/>
              <w:numPr>
                <w:ilvl w:val="0"/>
                <w:numId w:val="1"/>
              </w:numPr>
              <w:tabs>
                <w:tab w:val="left" w:pos="0"/>
              </w:tabs>
              <w:autoSpaceDE w:val="0"/>
              <w:autoSpaceDN w:val="0"/>
              <w:adjustRightInd w:val="0"/>
              <w:ind w:left="317" w:hanging="317"/>
              <w:rPr>
                <w:rFonts w:cs="Arial"/>
                <w:color w:val="7F7F7F" w:themeColor="text1" w:themeTint="80"/>
                <w:lang w:val="en-US"/>
              </w:rPr>
            </w:pPr>
            <w:r>
              <w:rPr>
                <w:color w:val="808080" w:themeColor="background1" w:themeShade="80"/>
              </w:rPr>
              <w:t xml:space="preserve">The Department of Justice and Equality will </w:t>
            </w:r>
            <w:r>
              <w:rPr>
                <w:rFonts w:cs="Arial"/>
                <w:color w:val="7F7F7F" w:themeColor="text1" w:themeTint="80"/>
                <w:lang w:val="en-US"/>
              </w:rPr>
              <w:t>d</w:t>
            </w:r>
            <w:r w:rsidR="007A5241">
              <w:rPr>
                <w:rFonts w:cs="Arial"/>
                <w:color w:val="7F7F7F" w:themeColor="text1" w:themeTint="80"/>
                <w:lang w:val="en-US"/>
              </w:rPr>
              <w:t>evelop national initiatives to promote positive representations and respect for Travellers and Roma.</w:t>
            </w:r>
          </w:p>
          <w:p w:rsidR="004B7C5A" w:rsidRPr="004B7C5A" w:rsidRDefault="004B7C5A" w:rsidP="004F2ED2">
            <w:pPr>
              <w:widowControl w:val="0"/>
              <w:tabs>
                <w:tab w:val="left" w:pos="0"/>
              </w:tabs>
              <w:autoSpaceDE w:val="0"/>
              <w:autoSpaceDN w:val="0"/>
              <w:adjustRightInd w:val="0"/>
              <w:rPr>
                <w:rFonts w:cs="Arial"/>
                <w:color w:val="7F7F7F" w:themeColor="text1" w:themeTint="80"/>
                <w:lang w:val="en-US"/>
              </w:rPr>
            </w:pPr>
          </w:p>
        </w:tc>
      </w:tr>
      <w:tr w:rsidR="007A5241" w:rsidRPr="00C54FA3" w:rsidTr="00723C17">
        <w:tc>
          <w:tcPr>
            <w:tcW w:w="4644" w:type="dxa"/>
          </w:tcPr>
          <w:p w:rsidR="007A5241" w:rsidRPr="000E0A07" w:rsidRDefault="000E0A07" w:rsidP="00702CF6">
            <w:pPr>
              <w:contextualSpacing/>
              <w:rPr>
                <w:b/>
              </w:rPr>
            </w:pPr>
            <w:r w:rsidRPr="000E0A07">
              <w:rPr>
                <w:rFonts w:cs="Arial"/>
                <w:b/>
                <w:sz w:val="24"/>
                <w:szCs w:val="24"/>
              </w:rPr>
              <w:t>Robust measures to address racism and hate speech in the mainstream media and public sphere should be adopted and implemented</w:t>
            </w:r>
            <w:r w:rsidR="00702CF6">
              <w:rPr>
                <w:rFonts w:cs="Arial"/>
                <w:b/>
                <w:sz w:val="24"/>
                <w:szCs w:val="24"/>
              </w:rPr>
              <w:t>.</w:t>
            </w:r>
          </w:p>
        </w:tc>
        <w:tc>
          <w:tcPr>
            <w:tcW w:w="10206" w:type="dxa"/>
            <w:vAlign w:val="bottom"/>
          </w:tcPr>
          <w:p w:rsidR="007A5241" w:rsidRPr="004B7C5A" w:rsidRDefault="008E159C" w:rsidP="00FE52B8">
            <w:pPr>
              <w:pStyle w:val="ListParagraph"/>
              <w:widowControl w:val="0"/>
              <w:numPr>
                <w:ilvl w:val="0"/>
                <w:numId w:val="1"/>
              </w:numPr>
              <w:tabs>
                <w:tab w:val="left" w:pos="0"/>
              </w:tabs>
              <w:autoSpaceDE w:val="0"/>
              <w:autoSpaceDN w:val="0"/>
              <w:adjustRightInd w:val="0"/>
              <w:ind w:left="317" w:hanging="284"/>
              <w:rPr>
                <w:rFonts w:cs="Arial"/>
                <w:color w:val="7F7F7F" w:themeColor="text1" w:themeTint="80"/>
                <w:lang w:val="en-US"/>
              </w:rPr>
            </w:pPr>
            <w:r w:rsidRPr="00FE52B8">
              <w:rPr>
                <w:color w:val="808080" w:themeColor="background1" w:themeShade="80"/>
              </w:rPr>
              <w:t xml:space="preserve">The </w:t>
            </w:r>
            <w:r w:rsidRPr="004B7C5A">
              <w:rPr>
                <w:rFonts w:cs="Arial"/>
                <w:color w:val="7F7F7F" w:themeColor="text1" w:themeTint="80"/>
                <w:lang w:val="en-US"/>
              </w:rPr>
              <w:t xml:space="preserve">Department of Justice and Equality will </w:t>
            </w:r>
            <w:r w:rsidR="00086F41" w:rsidRPr="004B7C5A">
              <w:rPr>
                <w:rFonts w:cs="Arial"/>
                <w:color w:val="7F7F7F" w:themeColor="text1" w:themeTint="80"/>
                <w:lang w:val="en-US"/>
              </w:rPr>
              <w:t xml:space="preserve">bring </w:t>
            </w:r>
            <w:r w:rsidR="00C41333">
              <w:rPr>
                <w:rFonts w:cs="Arial"/>
                <w:color w:val="7F7F7F" w:themeColor="text1" w:themeTint="80"/>
                <w:lang w:val="en-US"/>
              </w:rPr>
              <w:t xml:space="preserve">review </w:t>
            </w:r>
            <w:r w:rsidR="00FE52B8" w:rsidRPr="004B7C5A">
              <w:rPr>
                <w:rFonts w:cs="Arial"/>
                <w:color w:val="7F7F7F" w:themeColor="text1" w:themeTint="80"/>
                <w:lang w:val="en-US"/>
              </w:rPr>
              <w:t xml:space="preserve">the Prohibition of Incitement to Hatred Act 1989 in the light of reports by </w:t>
            </w:r>
            <w:r w:rsidR="00FE52B8" w:rsidRPr="00C41333">
              <w:rPr>
                <w:rFonts w:cstheme="minorHAnsi"/>
                <w:color w:val="7F7F7F" w:themeColor="text1" w:themeTint="80"/>
                <w:lang w:val="en-US"/>
              </w:rPr>
              <w:t>civil society, international obligations and the experience of other jurisdictions, given the age of the legislation, the changes in Irish society and the use of the internet and s</w:t>
            </w:r>
            <w:r w:rsidR="00C41333" w:rsidRPr="00C41333">
              <w:rPr>
                <w:rFonts w:cstheme="minorHAnsi"/>
                <w:color w:val="7F7F7F" w:themeColor="text1" w:themeTint="80"/>
                <w:lang w:val="en-US"/>
              </w:rPr>
              <w:t xml:space="preserve">ocial media since its enactment to </w:t>
            </w:r>
            <w:r w:rsidR="00C41333" w:rsidRPr="00C41333">
              <w:rPr>
                <w:rFonts w:cs="Arial"/>
                <w:color w:val="7F7F7F" w:themeColor="text1" w:themeTint="80"/>
                <w:lang w:val="en-US"/>
              </w:rPr>
              <w:t>ensure that it is updated as necessary to respond to contemporary issues and the needs of our more diverse society.</w:t>
            </w:r>
            <w:r w:rsidR="00C41333">
              <w:rPr>
                <w:rFonts w:ascii="Arial" w:hAnsi="Arial" w:cs="Arial"/>
                <w:color w:val="000000"/>
                <w:sz w:val="24"/>
                <w:szCs w:val="24"/>
              </w:rPr>
              <w:t xml:space="preserve">   </w:t>
            </w:r>
          </w:p>
          <w:p w:rsidR="007A5241" w:rsidRPr="00702CF6" w:rsidRDefault="007A5241" w:rsidP="00702CF6">
            <w:pPr>
              <w:widowControl w:val="0"/>
              <w:tabs>
                <w:tab w:val="left" w:pos="0"/>
              </w:tabs>
              <w:autoSpaceDE w:val="0"/>
              <w:autoSpaceDN w:val="0"/>
              <w:adjustRightInd w:val="0"/>
              <w:ind w:left="33"/>
              <w:rPr>
                <w:rFonts w:cs="Arial"/>
                <w:color w:val="7F7F7F" w:themeColor="text1" w:themeTint="80"/>
                <w:lang w:val="en-US"/>
              </w:rPr>
            </w:pPr>
          </w:p>
          <w:p w:rsidR="00FE52B8" w:rsidRPr="00FE52B8" w:rsidRDefault="00FE52B8" w:rsidP="00FE52B8">
            <w:pPr>
              <w:pStyle w:val="ListParagraph"/>
              <w:widowControl w:val="0"/>
              <w:numPr>
                <w:ilvl w:val="0"/>
                <w:numId w:val="1"/>
              </w:numPr>
              <w:tabs>
                <w:tab w:val="left" w:pos="0"/>
              </w:tabs>
              <w:autoSpaceDE w:val="0"/>
              <w:autoSpaceDN w:val="0"/>
              <w:adjustRightInd w:val="0"/>
              <w:ind w:left="317" w:hanging="284"/>
              <w:rPr>
                <w:rFonts w:cstheme="minorHAnsi"/>
              </w:rPr>
            </w:pPr>
            <w:r w:rsidRPr="00FE52B8">
              <w:rPr>
                <w:color w:val="808080" w:themeColor="background1" w:themeShade="80"/>
              </w:rPr>
              <w:t>Members of</w:t>
            </w:r>
            <w:r w:rsidRPr="00FE52B8">
              <w:rPr>
                <w:rFonts w:cs="Arial"/>
                <w:color w:val="7F7F7F" w:themeColor="text1" w:themeTint="80"/>
                <w:lang w:val="en-US"/>
              </w:rPr>
              <w:t xml:space="preserve"> An Garda Síochána will continue to receive adequate training on processing reports of racist crime, including relevant legislation and proper recording.</w:t>
            </w:r>
          </w:p>
          <w:p w:rsidR="00FE52B8" w:rsidRPr="00702CF6" w:rsidRDefault="00FE52B8" w:rsidP="00702CF6">
            <w:pPr>
              <w:widowControl w:val="0"/>
              <w:tabs>
                <w:tab w:val="left" w:pos="0"/>
              </w:tabs>
              <w:autoSpaceDE w:val="0"/>
              <w:autoSpaceDN w:val="0"/>
              <w:adjustRightInd w:val="0"/>
              <w:ind w:left="33"/>
              <w:rPr>
                <w:rFonts w:cstheme="minorHAnsi"/>
              </w:rPr>
            </w:pPr>
          </w:p>
          <w:p w:rsidR="007A5241" w:rsidRPr="00FE52B8" w:rsidRDefault="00FE52B8" w:rsidP="00FE52B8">
            <w:pPr>
              <w:pStyle w:val="ListParagraph"/>
              <w:widowControl w:val="0"/>
              <w:numPr>
                <w:ilvl w:val="0"/>
                <w:numId w:val="1"/>
              </w:numPr>
              <w:tabs>
                <w:tab w:val="left" w:pos="0"/>
              </w:tabs>
              <w:autoSpaceDE w:val="0"/>
              <w:autoSpaceDN w:val="0"/>
              <w:adjustRightInd w:val="0"/>
              <w:ind w:left="317" w:hanging="284"/>
              <w:rPr>
                <w:rFonts w:cs="Arial"/>
                <w:color w:val="808080" w:themeColor="background1" w:themeShade="80"/>
                <w:lang w:val="en-US"/>
              </w:rPr>
            </w:pPr>
            <w:r>
              <w:rPr>
                <w:color w:val="808080" w:themeColor="background1" w:themeShade="80"/>
              </w:rPr>
              <w:t xml:space="preserve">The Garda Racism, Intercultural and Diversity Office </w:t>
            </w:r>
            <w:r w:rsidR="00702CF6">
              <w:rPr>
                <w:color w:val="808080" w:themeColor="background1" w:themeShade="80"/>
              </w:rPr>
              <w:t>(GRIDO)</w:t>
            </w:r>
            <w:r w:rsidR="009A2DB4">
              <w:rPr>
                <w:rFonts w:cs="Arial"/>
                <w:color w:val="808080" w:themeColor="background1" w:themeShade="80"/>
              </w:rPr>
              <w:t xml:space="preserve"> </w:t>
            </w:r>
            <w:r>
              <w:rPr>
                <w:rFonts w:cs="Arial"/>
                <w:color w:val="808080" w:themeColor="background1" w:themeShade="80"/>
              </w:rPr>
              <w:t xml:space="preserve">will continue to develop good </w:t>
            </w:r>
            <w:r w:rsidR="009A2DB4">
              <w:rPr>
                <w:rFonts w:cs="Arial"/>
                <w:color w:val="808080" w:themeColor="background1" w:themeShade="80"/>
              </w:rPr>
              <w:t xml:space="preserve">relationships between </w:t>
            </w:r>
            <w:r w:rsidR="007A5241" w:rsidRPr="003A22A0">
              <w:rPr>
                <w:rFonts w:cs="Arial"/>
                <w:color w:val="808080" w:themeColor="background1" w:themeShade="80"/>
              </w:rPr>
              <w:t xml:space="preserve">An Garda Síochána </w:t>
            </w:r>
            <w:r w:rsidR="009A2DB4">
              <w:rPr>
                <w:rFonts w:cs="Arial"/>
                <w:color w:val="808080" w:themeColor="background1" w:themeShade="80"/>
              </w:rPr>
              <w:t xml:space="preserve">and </w:t>
            </w:r>
            <w:r w:rsidR="007A5241" w:rsidRPr="003A22A0">
              <w:rPr>
                <w:rFonts w:cs="Arial"/>
                <w:color w:val="808080" w:themeColor="background1" w:themeShade="80"/>
              </w:rPr>
              <w:t xml:space="preserve">the Traveller </w:t>
            </w:r>
            <w:r w:rsidR="009A2DB4">
              <w:rPr>
                <w:rFonts w:cs="Arial"/>
                <w:color w:val="808080" w:themeColor="background1" w:themeShade="80"/>
              </w:rPr>
              <w:t xml:space="preserve">and Roma communities </w:t>
            </w:r>
            <w:r w:rsidR="007A5241" w:rsidRPr="003A22A0">
              <w:rPr>
                <w:rFonts w:cs="Arial"/>
                <w:color w:val="808080" w:themeColor="background1" w:themeShade="80"/>
              </w:rPr>
              <w:t xml:space="preserve">and carry out awareness-raising with the Traveller </w:t>
            </w:r>
            <w:r w:rsidR="009A2DB4">
              <w:rPr>
                <w:rFonts w:cs="Arial"/>
                <w:color w:val="808080" w:themeColor="background1" w:themeShade="80"/>
              </w:rPr>
              <w:t>and Roma communities</w:t>
            </w:r>
            <w:r w:rsidR="007A5241" w:rsidRPr="003A22A0">
              <w:rPr>
                <w:rFonts w:cs="Arial"/>
                <w:color w:val="808080" w:themeColor="background1" w:themeShade="80"/>
              </w:rPr>
              <w:t xml:space="preserve"> on how to report racist crim</w:t>
            </w:r>
            <w:r w:rsidR="007A5241">
              <w:rPr>
                <w:rFonts w:cs="Arial"/>
                <w:color w:val="808080" w:themeColor="background1" w:themeShade="80"/>
              </w:rPr>
              <w:t>e.</w:t>
            </w:r>
          </w:p>
          <w:p w:rsidR="007A5241" w:rsidRPr="00C54FA3" w:rsidRDefault="007A5241" w:rsidP="008E159C">
            <w:pPr>
              <w:autoSpaceDE w:val="0"/>
              <w:autoSpaceDN w:val="0"/>
              <w:adjustRightInd w:val="0"/>
            </w:pPr>
          </w:p>
        </w:tc>
      </w:tr>
      <w:tr w:rsidR="007A5241" w:rsidRPr="00C54FA3" w:rsidTr="00723C17">
        <w:tc>
          <w:tcPr>
            <w:tcW w:w="4644" w:type="dxa"/>
          </w:tcPr>
          <w:p w:rsidR="007A5241" w:rsidRPr="000E0A07" w:rsidRDefault="000E0A07" w:rsidP="001348FC">
            <w:pPr>
              <w:pStyle w:val="ListNumber"/>
              <w:spacing w:after="0"/>
              <w:rPr>
                <w:rFonts w:asciiTheme="minorHAnsi" w:hAnsiTheme="minorHAnsi"/>
                <w:b/>
                <w:sz w:val="22"/>
                <w:szCs w:val="22"/>
              </w:rPr>
            </w:pPr>
            <w:r w:rsidRPr="000E0A07">
              <w:rPr>
                <w:rFonts w:asciiTheme="minorHAnsi" w:hAnsiTheme="minorHAnsi" w:cs="Arial"/>
                <w:b/>
                <w:sz w:val="24"/>
              </w:rPr>
              <w:t>Culturally appropriate supports should be developed so that LGBTI Travellers and Roma are included, accepted and protected in their own communities and wider Irish society.</w:t>
            </w:r>
          </w:p>
        </w:tc>
        <w:tc>
          <w:tcPr>
            <w:tcW w:w="10206" w:type="dxa"/>
            <w:vAlign w:val="bottom"/>
          </w:tcPr>
          <w:p w:rsidR="007A5241" w:rsidRPr="00B00B00" w:rsidRDefault="00FE52B8" w:rsidP="008E159C">
            <w:pPr>
              <w:pStyle w:val="ListParagraph"/>
              <w:numPr>
                <w:ilvl w:val="0"/>
                <w:numId w:val="30"/>
              </w:numPr>
              <w:ind w:left="317" w:hanging="284"/>
            </w:pPr>
            <w:r>
              <w:rPr>
                <w:color w:val="808080" w:themeColor="background1" w:themeShade="80"/>
              </w:rPr>
              <w:t xml:space="preserve">Traveller </w:t>
            </w:r>
            <w:r w:rsidR="004F2ED2">
              <w:rPr>
                <w:color w:val="808080" w:themeColor="background1" w:themeShade="80"/>
              </w:rPr>
              <w:t xml:space="preserve">and Roma </w:t>
            </w:r>
            <w:r>
              <w:rPr>
                <w:color w:val="808080" w:themeColor="background1" w:themeShade="80"/>
              </w:rPr>
              <w:t xml:space="preserve">organisations will be encouraged to </w:t>
            </w:r>
            <w:r w:rsidR="007A5241" w:rsidRPr="00FB0DD7">
              <w:rPr>
                <w:color w:val="808080" w:themeColor="background1" w:themeShade="80"/>
              </w:rPr>
              <w:t xml:space="preserve">develop links </w:t>
            </w:r>
            <w:r w:rsidR="004F2ED2">
              <w:rPr>
                <w:color w:val="808080" w:themeColor="background1" w:themeShade="80"/>
              </w:rPr>
              <w:t xml:space="preserve">with </w:t>
            </w:r>
            <w:r w:rsidR="007A5241" w:rsidRPr="00FB0DD7">
              <w:rPr>
                <w:color w:val="808080" w:themeColor="background1" w:themeShade="80"/>
              </w:rPr>
              <w:t>LGBTI organisations.</w:t>
            </w:r>
          </w:p>
          <w:p w:rsidR="007A5241" w:rsidRPr="00CD266B" w:rsidRDefault="007A5241" w:rsidP="00702CF6">
            <w:pPr>
              <w:ind w:left="33"/>
            </w:pPr>
          </w:p>
          <w:p w:rsidR="007A5241" w:rsidRPr="00B00B00" w:rsidRDefault="00FE52B8" w:rsidP="008E159C">
            <w:pPr>
              <w:pStyle w:val="ListParagraph"/>
              <w:numPr>
                <w:ilvl w:val="0"/>
                <w:numId w:val="12"/>
              </w:numPr>
              <w:ind w:left="317" w:hanging="284"/>
            </w:pPr>
            <w:r>
              <w:rPr>
                <w:color w:val="808080" w:themeColor="background1" w:themeShade="80"/>
              </w:rPr>
              <w:t xml:space="preserve">The needs of </w:t>
            </w:r>
            <w:r w:rsidR="007A5241">
              <w:rPr>
                <w:color w:val="808080" w:themeColor="background1" w:themeShade="80"/>
              </w:rPr>
              <w:t>LGBTI Travellers and Roma</w:t>
            </w:r>
            <w:r>
              <w:rPr>
                <w:color w:val="808080" w:themeColor="background1" w:themeShade="80"/>
              </w:rPr>
              <w:t xml:space="preserve"> will be </w:t>
            </w:r>
            <w:r w:rsidR="0018264E">
              <w:rPr>
                <w:color w:val="808080" w:themeColor="background1" w:themeShade="80"/>
              </w:rPr>
              <w:t>one</w:t>
            </w:r>
            <w:r>
              <w:rPr>
                <w:color w:val="808080" w:themeColor="background1" w:themeShade="80"/>
              </w:rPr>
              <w:t xml:space="preserve"> specific focus in the development of the LGBTI Inclusion Strategy, to be led by </w:t>
            </w:r>
            <w:r w:rsidR="004B7C5A">
              <w:rPr>
                <w:color w:val="808080" w:themeColor="background1" w:themeShade="80"/>
              </w:rPr>
              <w:t>t</w:t>
            </w:r>
            <w:r>
              <w:rPr>
                <w:color w:val="808080" w:themeColor="background1" w:themeShade="80"/>
              </w:rPr>
              <w:t>he Department of Justice and Equality</w:t>
            </w:r>
            <w:r w:rsidR="00702CF6">
              <w:rPr>
                <w:color w:val="808080" w:themeColor="background1" w:themeShade="80"/>
              </w:rPr>
              <w:t>,</w:t>
            </w:r>
            <w:r>
              <w:rPr>
                <w:color w:val="808080" w:themeColor="background1" w:themeShade="80"/>
              </w:rPr>
              <w:t xml:space="preserve"> and on which a consulta</w:t>
            </w:r>
            <w:r w:rsidR="00702CF6">
              <w:rPr>
                <w:color w:val="808080" w:themeColor="background1" w:themeShade="80"/>
              </w:rPr>
              <w:t>t</w:t>
            </w:r>
            <w:r>
              <w:rPr>
                <w:color w:val="808080" w:themeColor="background1" w:themeShade="80"/>
              </w:rPr>
              <w:t>ion process will co</w:t>
            </w:r>
            <w:r w:rsidR="00702CF6">
              <w:rPr>
                <w:color w:val="808080" w:themeColor="background1" w:themeShade="80"/>
              </w:rPr>
              <w:t xml:space="preserve">mmence </w:t>
            </w:r>
            <w:r w:rsidR="004F2ED2">
              <w:rPr>
                <w:color w:val="808080" w:themeColor="background1" w:themeShade="80"/>
              </w:rPr>
              <w:t>in</w:t>
            </w:r>
            <w:r w:rsidR="00702CF6">
              <w:rPr>
                <w:color w:val="808080" w:themeColor="background1" w:themeShade="80"/>
              </w:rPr>
              <w:t xml:space="preserve"> 201</w:t>
            </w:r>
            <w:r w:rsidR="004F2ED2">
              <w:rPr>
                <w:color w:val="808080" w:themeColor="background1" w:themeShade="80"/>
              </w:rPr>
              <w:t>7</w:t>
            </w:r>
            <w:r w:rsidR="00702CF6">
              <w:rPr>
                <w:color w:val="808080" w:themeColor="background1" w:themeShade="80"/>
              </w:rPr>
              <w:t>.</w:t>
            </w:r>
          </w:p>
          <w:p w:rsidR="007A5241" w:rsidRPr="006C48E1" w:rsidRDefault="007A5241" w:rsidP="00702CF6">
            <w:pPr>
              <w:ind w:left="33"/>
            </w:pPr>
          </w:p>
          <w:p w:rsidR="007A5241" w:rsidRPr="006C48E1" w:rsidRDefault="008E159C" w:rsidP="008E159C">
            <w:pPr>
              <w:pStyle w:val="ListParagraph"/>
              <w:numPr>
                <w:ilvl w:val="0"/>
                <w:numId w:val="12"/>
              </w:numPr>
              <w:ind w:left="317" w:hanging="284"/>
            </w:pPr>
            <w:r>
              <w:rPr>
                <w:color w:val="808080" w:themeColor="background1" w:themeShade="80"/>
              </w:rPr>
              <w:t xml:space="preserve">The Department of Justice and Equality will </w:t>
            </w:r>
            <w:r w:rsidR="00FE52B8">
              <w:rPr>
                <w:color w:val="808080" w:themeColor="background1" w:themeShade="80"/>
              </w:rPr>
              <w:t>support</w:t>
            </w:r>
            <w:r w:rsidR="007A5241">
              <w:rPr>
                <w:color w:val="808080" w:themeColor="background1" w:themeShade="80"/>
              </w:rPr>
              <w:t xml:space="preserve"> the development and delivery </w:t>
            </w:r>
            <w:r w:rsidR="00FE52B8">
              <w:rPr>
                <w:color w:val="808080" w:themeColor="background1" w:themeShade="80"/>
              </w:rPr>
              <w:t xml:space="preserve">by Traveller </w:t>
            </w:r>
            <w:r w:rsidR="004F2ED2">
              <w:rPr>
                <w:color w:val="808080" w:themeColor="background1" w:themeShade="80"/>
              </w:rPr>
              <w:t xml:space="preserve">and Roma </w:t>
            </w:r>
            <w:r w:rsidR="00FE52B8">
              <w:rPr>
                <w:color w:val="808080" w:themeColor="background1" w:themeShade="80"/>
              </w:rPr>
              <w:t xml:space="preserve">organisations </w:t>
            </w:r>
            <w:r w:rsidR="007A5241">
              <w:rPr>
                <w:color w:val="808080" w:themeColor="background1" w:themeShade="80"/>
              </w:rPr>
              <w:t>of initiatives aimed at challenging homophobia and transphobia within the Traveller and Roma communities.</w:t>
            </w:r>
          </w:p>
          <w:p w:rsidR="000E0A07" w:rsidRPr="00C54FA3" w:rsidRDefault="000E0A07" w:rsidP="004B7C5A">
            <w:pPr>
              <w:ind w:left="33"/>
            </w:pPr>
          </w:p>
        </w:tc>
      </w:tr>
      <w:tr w:rsidR="007A5241" w:rsidRPr="00C54FA3" w:rsidTr="00723C17">
        <w:tc>
          <w:tcPr>
            <w:tcW w:w="4644" w:type="dxa"/>
          </w:tcPr>
          <w:p w:rsidR="007A5241" w:rsidRPr="000E0A07" w:rsidRDefault="000E0A07" w:rsidP="000E0A07">
            <w:pPr>
              <w:contextualSpacing/>
              <w:rPr>
                <w:b/>
              </w:rPr>
            </w:pPr>
            <w:r w:rsidRPr="000E0A07">
              <w:rPr>
                <w:rFonts w:cs="Arial"/>
                <w:b/>
                <w:sz w:val="24"/>
                <w:szCs w:val="24"/>
              </w:rPr>
              <w:t>There should be access to redress in cases of discrimination in a timely and accessible manner.</w:t>
            </w:r>
          </w:p>
        </w:tc>
        <w:tc>
          <w:tcPr>
            <w:tcW w:w="10206" w:type="dxa"/>
            <w:vAlign w:val="bottom"/>
          </w:tcPr>
          <w:p w:rsidR="00442EC3" w:rsidRPr="00A01D08" w:rsidRDefault="00442EC3" w:rsidP="00A01D08">
            <w:pPr>
              <w:pStyle w:val="ListParagraph"/>
              <w:numPr>
                <w:ilvl w:val="0"/>
                <w:numId w:val="30"/>
              </w:numPr>
              <w:ind w:left="317" w:hanging="284"/>
              <w:rPr>
                <w:color w:val="808080" w:themeColor="background1" w:themeShade="80"/>
              </w:rPr>
            </w:pPr>
            <w:r w:rsidRPr="00A01D08">
              <w:rPr>
                <w:color w:val="808080" w:themeColor="background1" w:themeShade="80"/>
              </w:rPr>
              <w:t>The Department of Jobs, Enterprise and Innovation will ensure the Workplace Relations Commission has adequate staff and financial resources to adjudicate complaints in relation to discrimination in a timely manner.</w:t>
            </w:r>
          </w:p>
          <w:p w:rsidR="00442EC3" w:rsidRPr="002C448A" w:rsidRDefault="00442EC3" w:rsidP="001B46AD">
            <w:pPr>
              <w:ind w:left="317" w:hanging="284"/>
              <w:rPr>
                <w:color w:val="808080" w:themeColor="background1" w:themeShade="80"/>
              </w:rPr>
            </w:pPr>
          </w:p>
          <w:p w:rsidR="00FB0DD7" w:rsidRPr="005A57FD" w:rsidRDefault="001B46AD" w:rsidP="005A57FD">
            <w:pPr>
              <w:pStyle w:val="ListParagraph"/>
              <w:numPr>
                <w:ilvl w:val="0"/>
                <w:numId w:val="11"/>
              </w:numPr>
              <w:ind w:left="317" w:hanging="284"/>
            </w:pPr>
            <w:r>
              <w:rPr>
                <w:color w:val="808080" w:themeColor="background1" w:themeShade="80"/>
              </w:rPr>
              <w:t xml:space="preserve">The Department of Justice and Equality will </w:t>
            </w:r>
            <w:r w:rsidR="00132B5D">
              <w:rPr>
                <w:color w:val="808080" w:themeColor="background1" w:themeShade="80"/>
              </w:rPr>
              <w:t xml:space="preserve">support </w:t>
            </w:r>
            <w:r w:rsidR="007A5241" w:rsidRPr="002C448A">
              <w:rPr>
                <w:rFonts w:cs="Arial"/>
                <w:color w:val="808080" w:themeColor="background1" w:themeShade="80"/>
              </w:rPr>
              <w:t>a legal advice and advocacy service for Travellers and Roma.</w:t>
            </w:r>
          </w:p>
          <w:p w:rsidR="005A57FD" w:rsidRPr="00C54FA3" w:rsidRDefault="005A57FD" w:rsidP="005A57FD">
            <w:pPr>
              <w:ind w:left="33"/>
            </w:pPr>
          </w:p>
        </w:tc>
      </w:tr>
      <w:tr w:rsidR="007A5241" w:rsidRPr="00C54FA3" w:rsidTr="00B10331">
        <w:tc>
          <w:tcPr>
            <w:tcW w:w="4644" w:type="dxa"/>
          </w:tcPr>
          <w:p w:rsidR="007A5241" w:rsidRPr="000E0A07" w:rsidRDefault="000E0A07" w:rsidP="00702CF6">
            <w:pPr>
              <w:pStyle w:val="ListNumber"/>
              <w:spacing w:after="0"/>
              <w:rPr>
                <w:rFonts w:asciiTheme="minorHAnsi" w:hAnsiTheme="minorHAnsi"/>
                <w:b/>
                <w:sz w:val="22"/>
                <w:szCs w:val="22"/>
              </w:rPr>
            </w:pPr>
            <w:r w:rsidRPr="000E0A07">
              <w:rPr>
                <w:rFonts w:asciiTheme="minorHAnsi" w:hAnsiTheme="minorHAnsi" w:cs="Arial"/>
                <w:b/>
                <w:sz w:val="24"/>
              </w:rPr>
              <w:lastRenderedPageBreak/>
              <w:t>Travellers and Roma should have access to mainstream and targeted financial services such as savings and affordable credit options.</w:t>
            </w:r>
          </w:p>
        </w:tc>
        <w:tc>
          <w:tcPr>
            <w:tcW w:w="10206" w:type="dxa"/>
          </w:tcPr>
          <w:p w:rsidR="007A5241" w:rsidRPr="00702CF6" w:rsidRDefault="007A5241" w:rsidP="00B10331">
            <w:pPr>
              <w:rPr>
                <w:color w:val="7F7F7F" w:themeColor="text1" w:themeTint="80"/>
              </w:rPr>
            </w:pPr>
          </w:p>
          <w:p w:rsidR="007A5241" w:rsidRPr="00B10331" w:rsidRDefault="00FE52B8" w:rsidP="00B10331">
            <w:pPr>
              <w:pStyle w:val="ListParagraph"/>
              <w:numPr>
                <w:ilvl w:val="0"/>
                <w:numId w:val="30"/>
              </w:numPr>
              <w:ind w:left="317" w:hanging="284"/>
              <w:rPr>
                <w:color w:val="808080" w:themeColor="background1" w:themeShade="80"/>
              </w:rPr>
            </w:pPr>
            <w:r w:rsidRPr="00B10331">
              <w:rPr>
                <w:color w:val="808080" w:themeColor="background1" w:themeShade="80"/>
              </w:rPr>
              <w:t>We will</w:t>
            </w:r>
            <w:r w:rsidR="001B46AD" w:rsidRPr="00B10331">
              <w:rPr>
                <w:color w:val="808080" w:themeColor="background1" w:themeShade="80"/>
              </w:rPr>
              <w:t xml:space="preserve"> </w:t>
            </w:r>
            <w:r w:rsidR="00A01D08" w:rsidRPr="00B10331">
              <w:rPr>
                <w:color w:val="808080" w:themeColor="background1" w:themeShade="80"/>
              </w:rPr>
              <w:t>consider the viability of establishing</w:t>
            </w:r>
            <w:r w:rsidR="007A5241" w:rsidRPr="00B10331">
              <w:rPr>
                <w:color w:val="808080" w:themeColor="background1" w:themeShade="80"/>
              </w:rPr>
              <w:t xml:space="preserve"> a sustainable and accessible micro credit scheme for Travellers and Roma</w:t>
            </w:r>
            <w:r w:rsidR="00702CF6" w:rsidRPr="00B10331">
              <w:rPr>
                <w:color w:val="808080" w:themeColor="background1" w:themeShade="80"/>
              </w:rPr>
              <w:t>.</w:t>
            </w:r>
          </w:p>
          <w:p w:rsidR="007A5241" w:rsidRPr="00B10331" w:rsidRDefault="007A5241" w:rsidP="00B10331">
            <w:pPr>
              <w:ind w:left="33"/>
              <w:rPr>
                <w:color w:val="808080" w:themeColor="background1" w:themeShade="80"/>
              </w:rPr>
            </w:pPr>
          </w:p>
          <w:p w:rsidR="00FB0DD7" w:rsidRPr="001B46AD" w:rsidRDefault="001B46AD" w:rsidP="00B10331">
            <w:pPr>
              <w:pStyle w:val="ListParagraph"/>
              <w:numPr>
                <w:ilvl w:val="0"/>
                <w:numId w:val="30"/>
              </w:numPr>
              <w:ind w:left="317" w:hanging="284"/>
            </w:pPr>
            <w:r w:rsidRPr="00B10331">
              <w:rPr>
                <w:color w:val="808080" w:themeColor="background1" w:themeShade="80"/>
              </w:rPr>
              <w:t>The Department</w:t>
            </w:r>
            <w:r>
              <w:rPr>
                <w:color w:val="7F7F7F" w:themeColor="text1" w:themeTint="80"/>
              </w:rPr>
              <w:t xml:space="preserve"> of </w:t>
            </w:r>
            <w:r w:rsidR="00385A67">
              <w:rPr>
                <w:color w:val="7F7F7F" w:themeColor="text1" w:themeTint="80"/>
              </w:rPr>
              <w:t xml:space="preserve">Housing, Planning, Community and Local Government </w:t>
            </w:r>
            <w:r w:rsidR="00504467">
              <w:rPr>
                <w:color w:val="7F7F7F" w:themeColor="text1" w:themeTint="80"/>
              </w:rPr>
              <w:t xml:space="preserve">(and Local Authorities) </w:t>
            </w:r>
            <w:r>
              <w:rPr>
                <w:color w:val="7F7F7F" w:themeColor="text1" w:themeTint="80"/>
              </w:rPr>
              <w:t xml:space="preserve">will </w:t>
            </w:r>
            <w:r w:rsidR="00FE52B8">
              <w:rPr>
                <w:color w:val="7F7F7F" w:themeColor="text1" w:themeTint="80"/>
              </w:rPr>
              <w:t>continue to provide finance for</w:t>
            </w:r>
            <w:r w:rsidR="007A5241" w:rsidRPr="002F276E">
              <w:rPr>
                <w:color w:val="7F7F7F" w:themeColor="text1" w:themeTint="80"/>
              </w:rPr>
              <w:t xml:space="preserve"> </w:t>
            </w:r>
            <w:r w:rsidR="0018264E">
              <w:rPr>
                <w:color w:val="7F7F7F" w:themeColor="text1" w:themeTint="80"/>
              </w:rPr>
              <w:t>L</w:t>
            </w:r>
            <w:r w:rsidR="007A5241" w:rsidRPr="002F276E">
              <w:rPr>
                <w:color w:val="7F7F7F" w:themeColor="text1" w:themeTint="80"/>
              </w:rPr>
              <w:t xml:space="preserve">ocal </w:t>
            </w:r>
            <w:r w:rsidR="0018264E">
              <w:rPr>
                <w:color w:val="7F7F7F" w:themeColor="text1" w:themeTint="80"/>
              </w:rPr>
              <w:t>A</w:t>
            </w:r>
            <w:r w:rsidR="007A5241" w:rsidRPr="002F276E">
              <w:rPr>
                <w:color w:val="7F7F7F" w:themeColor="text1" w:themeTint="80"/>
              </w:rPr>
              <w:t>uthority caravan loans for those living in Local Authority halting sites.</w:t>
            </w:r>
          </w:p>
          <w:p w:rsidR="001B46AD" w:rsidRPr="00C54FA3" w:rsidRDefault="001B46AD" w:rsidP="00B10331"/>
        </w:tc>
      </w:tr>
      <w:tr w:rsidR="007A5241" w:rsidRPr="00C54FA3" w:rsidTr="00723C17">
        <w:tc>
          <w:tcPr>
            <w:tcW w:w="4644" w:type="dxa"/>
          </w:tcPr>
          <w:p w:rsidR="007A5241" w:rsidRPr="000E0A07" w:rsidRDefault="000E0A07" w:rsidP="000E0A07">
            <w:pPr>
              <w:pStyle w:val="ListNumber"/>
              <w:spacing w:after="0"/>
              <w:rPr>
                <w:rFonts w:asciiTheme="minorHAnsi" w:hAnsiTheme="minorHAnsi"/>
                <w:b/>
                <w:sz w:val="22"/>
                <w:szCs w:val="22"/>
              </w:rPr>
            </w:pPr>
            <w:r w:rsidRPr="000E0A07">
              <w:rPr>
                <w:rFonts w:asciiTheme="minorHAnsi" w:hAnsiTheme="minorHAnsi" w:cs="Arial"/>
                <w:b/>
                <w:sz w:val="24"/>
              </w:rPr>
              <w:t>Travellers and Roma who come into contact with the criminal justice system should be supported, including throughout sentences and post release to reintegrate into the community</w:t>
            </w:r>
            <w:r w:rsidR="00702CF6">
              <w:rPr>
                <w:rFonts w:asciiTheme="minorHAnsi" w:hAnsiTheme="minorHAnsi" w:cs="Arial"/>
                <w:b/>
                <w:sz w:val="24"/>
              </w:rPr>
              <w:t>.</w:t>
            </w:r>
          </w:p>
        </w:tc>
        <w:tc>
          <w:tcPr>
            <w:tcW w:w="10206" w:type="dxa"/>
            <w:vAlign w:val="bottom"/>
          </w:tcPr>
          <w:p w:rsidR="007A5241" w:rsidRPr="004B7C5A" w:rsidRDefault="00C80E84" w:rsidP="004B7C5A">
            <w:pPr>
              <w:pStyle w:val="ListParagraph"/>
              <w:numPr>
                <w:ilvl w:val="0"/>
                <w:numId w:val="17"/>
              </w:numPr>
              <w:ind w:left="318" w:hanging="284"/>
              <w:rPr>
                <w:color w:val="7F7F7F" w:themeColor="text1" w:themeTint="80"/>
              </w:rPr>
            </w:pPr>
            <w:r w:rsidRPr="004B7C5A">
              <w:rPr>
                <w:color w:val="7F7F7F" w:themeColor="text1" w:themeTint="80"/>
              </w:rPr>
              <w:t xml:space="preserve">The Department of Justice </w:t>
            </w:r>
            <w:r w:rsidR="00702CF6" w:rsidRPr="004B7C5A">
              <w:rPr>
                <w:color w:val="7F7F7F" w:themeColor="text1" w:themeTint="80"/>
              </w:rPr>
              <w:t xml:space="preserve">and Equality </w:t>
            </w:r>
            <w:r w:rsidR="00AC2C18">
              <w:rPr>
                <w:color w:val="7F7F7F" w:themeColor="text1" w:themeTint="80"/>
              </w:rPr>
              <w:t xml:space="preserve">(Irish Prison Service) </w:t>
            </w:r>
            <w:r w:rsidRPr="004B7C5A">
              <w:rPr>
                <w:color w:val="7F7F7F" w:themeColor="text1" w:themeTint="80"/>
              </w:rPr>
              <w:t>will</w:t>
            </w:r>
            <w:r w:rsidR="00A8606E">
              <w:rPr>
                <w:color w:val="7F7F7F" w:themeColor="text1" w:themeTint="80"/>
              </w:rPr>
              <w:t>,</w:t>
            </w:r>
            <w:r w:rsidRPr="004B7C5A">
              <w:rPr>
                <w:color w:val="7F7F7F" w:themeColor="text1" w:themeTint="80"/>
              </w:rPr>
              <w:t xml:space="preserve"> </w:t>
            </w:r>
            <w:r w:rsidR="00AC2C18">
              <w:rPr>
                <w:color w:val="7F7F7F" w:themeColor="text1" w:themeTint="80"/>
              </w:rPr>
              <w:t>in conjunction with the Education and Training Boards, provide access to Travellers and Roma to education while in prison, including literacy education.</w:t>
            </w:r>
          </w:p>
          <w:p w:rsidR="007A5241" w:rsidRPr="004B7C5A" w:rsidRDefault="007A5241" w:rsidP="004B7C5A">
            <w:pPr>
              <w:ind w:left="34"/>
              <w:rPr>
                <w:color w:val="7F7F7F" w:themeColor="text1" w:themeTint="80"/>
              </w:rPr>
            </w:pPr>
          </w:p>
          <w:p w:rsidR="007A5241" w:rsidRPr="004B7C5A" w:rsidRDefault="00C80E84" w:rsidP="004B7C5A">
            <w:pPr>
              <w:pStyle w:val="ListParagraph"/>
              <w:numPr>
                <w:ilvl w:val="0"/>
                <w:numId w:val="17"/>
              </w:numPr>
              <w:ind w:left="318" w:hanging="284"/>
              <w:rPr>
                <w:color w:val="7F7F7F" w:themeColor="text1" w:themeTint="80"/>
              </w:rPr>
            </w:pPr>
            <w:r w:rsidRPr="004B7C5A">
              <w:rPr>
                <w:color w:val="7F7F7F" w:themeColor="text1" w:themeTint="80"/>
              </w:rPr>
              <w:t xml:space="preserve">The Department of Justice </w:t>
            </w:r>
            <w:r w:rsidR="00702CF6" w:rsidRPr="004B7C5A">
              <w:rPr>
                <w:color w:val="7F7F7F" w:themeColor="text1" w:themeTint="80"/>
              </w:rPr>
              <w:t xml:space="preserve">and Equality </w:t>
            </w:r>
            <w:r w:rsidR="00AC2C18">
              <w:rPr>
                <w:color w:val="7F7F7F" w:themeColor="text1" w:themeTint="80"/>
              </w:rPr>
              <w:t>(</w:t>
            </w:r>
            <w:r w:rsidR="00A8606E">
              <w:rPr>
                <w:color w:val="7F7F7F" w:themeColor="text1" w:themeTint="80"/>
              </w:rPr>
              <w:t>Irish Prison Service</w:t>
            </w:r>
            <w:r w:rsidR="00AC2C18">
              <w:rPr>
                <w:color w:val="7F7F7F" w:themeColor="text1" w:themeTint="80"/>
              </w:rPr>
              <w:t xml:space="preserve">) </w:t>
            </w:r>
            <w:r w:rsidRPr="004B7C5A">
              <w:rPr>
                <w:color w:val="7F7F7F" w:themeColor="text1" w:themeTint="80"/>
              </w:rPr>
              <w:t xml:space="preserve">will </w:t>
            </w:r>
            <w:r w:rsidR="00AC2C18">
              <w:rPr>
                <w:color w:val="7F7F7F" w:themeColor="text1" w:themeTint="80"/>
              </w:rPr>
              <w:t>make specific supports and resources available for Traveller ad Roma prisoners including access to appropriate in-reach services</w:t>
            </w:r>
            <w:r w:rsidR="007A5241" w:rsidRPr="004B7C5A">
              <w:rPr>
                <w:color w:val="7F7F7F" w:themeColor="text1" w:themeTint="80"/>
              </w:rPr>
              <w:t>.</w:t>
            </w:r>
          </w:p>
          <w:p w:rsidR="007A5241" w:rsidRPr="004B7C5A" w:rsidRDefault="007A5241" w:rsidP="004B7C5A">
            <w:pPr>
              <w:ind w:left="34"/>
              <w:rPr>
                <w:color w:val="7F7F7F" w:themeColor="text1" w:themeTint="80"/>
              </w:rPr>
            </w:pPr>
          </w:p>
          <w:p w:rsidR="007A5241" w:rsidRPr="004B7C5A" w:rsidRDefault="00C80E84" w:rsidP="004B7C5A">
            <w:pPr>
              <w:pStyle w:val="ListParagraph"/>
              <w:numPr>
                <w:ilvl w:val="0"/>
                <w:numId w:val="17"/>
              </w:numPr>
              <w:ind w:left="318" w:hanging="284"/>
              <w:rPr>
                <w:color w:val="7F7F7F" w:themeColor="text1" w:themeTint="80"/>
              </w:rPr>
            </w:pPr>
            <w:r w:rsidRPr="004B7C5A">
              <w:rPr>
                <w:color w:val="7F7F7F" w:themeColor="text1" w:themeTint="80"/>
              </w:rPr>
              <w:t>The Department of Justice</w:t>
            </w:r>
            <w:r w:rsidR="00702CF6" w:rsidRPr="004B7C5A">
              <w:rPr>
                <w:color w:val="7F7F7F" w:themeColor="text1" w:themeTint="80"/>
              </w:rPr>
              <w:t xml:space="preserve"> and Equality </w:t>
            </w:r>
            <w:r w:rsidR="00AC2C18">
              <w:rPr>
                <w:color w:val="7F7F7F" w:themeColor="text1" w:themeTint="80"/>
              </w:rPr>
              <w:t>(</w:t>
            </w:r>
            <w:r w:rsidR="00A8606E">
              <w:rPr>
                <w:color w:val="7F7F7F" w:themeColor="text1" w:themeTint="80"/>
              </w:rPr>
              <w:t xml:space="preserve">Irish Prison Service </w:t>
            </w:r>
            <w:r w:rsidR="00AC2C18">
              <w:rPr>
                <w:color w:val="7F7F7F" w:themeColor="text1" w:themeTint="80"/>
              </w:rPr>
              <w:t xml:space="preserve">and Probation Service) </w:t>
            </w:r>
            <w:r w:rsidRPr="004B7C5A">
              <w:rPr>
                <w:color w:val="7F7F7F" w:themeColor="text1" w:themeTint="80"/>
              </w:rPr>
              <w:t>will</w:t>
            </w:r>
            <w:r w:rsidR="00AC2C18">
              <w:rPr>
                <w:color w:val="7F7F7F" w:themeColor="text1" w:themeTint="80"/>
              </w:rPr>
              <w:t>,</w:t>
            </w:r>
            <w:r w:rsidRPr="004B7C5A">
              <w:rPr>
                <w:color w:val="7F7F7F" w:themeColor="text1" w:themeTint="80"/>
              </w:rPr>
              <w:t xml:space="preserve"> </w:t>
            </w:r>
            <w:r w:rsidR="00AC2C18">
              <w:rPr>
                <w:color w:val="7F7F7F" w:themeColor="text1" w:themeTint="80"/>
              </w:rPr>
              <w:t>in conjunction with the Community and Voluntary sector, enhance services to Travellers through the Travellers in Prison Initiative, including supports for female Travellers in custody, supports for families affected by imprisonment and peer support services to those in custody.</w:t>
            </w:r>
          </w:p>
          <w:p w:rsidR="00702CF6" w:rsidRPr="004B7C5A" w:rsidRDefault="00702CF6" w:rsidP="004B7C5A">
            <w:pPr>
              <w:ind w:left="34"/>
              <w:rPr>
                <w:color w:val="7F7F7F" w:themeColor="text1" w:themeTint="80"/>
              </w:rPr>
            </w:pPr>
          </w:p>
          <w:p w:rsidR="007A5241" w:rsidRPr="004B7C5A" w:rsidRDefault="00376AFB" w:rsidP="004B7C5A">
            <w:pPr>
              <w:pStyle w:val="ListParagraph"/>
              <w:numPr>
                <w:ilvl w:val="0"/>
                <w:numId w:val="17"/>
              </w:numPr>
              <w:ind w:left="318" w:hanging="284"/>
              <w:rPr>
                <w:color w:val="7F7F7F" w:themeColor="text1" w:themeTint="80"/>
              </w:rPr>
            </w:pPr>
            <w:r w:rsidRPr="004B7C5A">
              <w:rPr>
                <w:color w:val="7F7F7F" w:themeColor="text1" w:themeTint="80"/>
              </w:rPr>
              <w:t xml:space="preserve">The </w:t>
            </w:r>
            <w:r w:rsidR="007A5241" w:rsidRPr="004B7C5A">
              <w:rPr>
                <w:color w:val="7F7F7F" w:themeColor="text1" w:themeTint="80"/>
              </w:rPr>
              <w:t xml:space="preserve">Judicial Studies Institute </w:t>
            </w:r>
            <w:r w:rsidR="00702CF6" w:rsidRPr="004B7C5A">
              <w:rPr>
                <w:color w:val="7F7F7F" w:themeColor="text1" w:themeTint="80"/>
              </w:rPr>
              <w:t xml:space="preserve">will </w:t>
            </w:r>
            <w:r w:rsidR="00FE52B8" w:rsidRPr="004B7C5A">
              <w:rPr>
                <w:color w:val="7F7F7F" w:themeColor="text1" w:themeTint="80"/>
              </w:rPr>
              <w:t>provide</w:t>
            </w:r>
            <w:r w:rsidR="007A5241" w:rsidRPr="004B7C5A">
              <w:rPr>
                <w:color w:val="7F7F7F" w:themeColor="text1" w:themeTint="80"/>
              </w:rPr>
              <w:t xml:space="preserve"> </w:t>
            </w:r>
            <w:r w:rsidR="00FE52B8" w:rsidRPr="004B7C5A">
              <w:rPr>
                <w:color w:val="7F7F7F" w:themeColor="text1" w:themeTint="80"/>
              </w:rPr>
              <w:t xml:space="preserve">training programmes </w:t>
            </w:r>
            <w:r w:rsidR="007A5241" w:rsidRPr="004B7C5A">
              <w:rPr>
                <w:color w:val="7F7F7F" w:themeColor="text1" w:themeTint="80"/>
              </w:rPr>
              <w:t>on Travellers</w:t>
            </w:r>
            <w:r w:rsidR="000C757C" w:rsidRPr="004B7C5A">
              <w:rPr>
                <w:color w:val="7F7F7F" w:themeColor="text1" w:themeTint="80"/>
              </w:rPr>
              <w:t xml:space="preserve"> and </w:t>
            </w:r>
            <w:r w:rsidR="007A5241" w:rsidRPr="004B7C5A">
              <w:rPr>
                <w:color w:val="7F7F7F" w:themeColor="text1" w:themeTint="80"/>
              </w:rPr>
              <w:t>Roma</w:t>
            </w:r>
            <w:r w:rsidR="000C757C" w:rsidRPr="004B7C5A">
              <w:rPr>
                <w:color w:val="7F7F7F" w:themeColor="text1" w:themeTint="80"/>
              </w:rPr>
              <w:t xml:space="preserve"> issues</w:t>
            </w:r>
            <w:r w:rsidR="007A5241" w:rsidRPr="004B7C5A">
              <w:rPr>
                <w:color w:val="7F7F7F" w:themeColor="text1" w:themeTint="80"/>
              </w:rPr>
              <w:t>.</w:t>
            </w:r>
          </w:p>
          <w:p w:rsidR="007A5241" w:rsidRPr="004B7C5A" w:rsidRDefault="007A5241" w:rsidP="004B7C5A">
            <w:pPr>
              <w:ind w:left="34"/>
              <w:rPr>
                <w:color w:val="7F7F7F" w:themeColor="text1" w:themeTint="80"/>
              </w:rPr>
            </w:pPr>
          </w:p>
          <w:p w:rsidR="00702CF6" w:rsidRPr="00702CF6" w:rsidRDefault="00376AFB" w:rsidP="004B7C5A">
            <w:pPr>
              <w:pStyle w:val="ListParagraph"/>
              <w:numPr>
                <w:ilvl w:val="0"/>
                <w:numId w:val="17"/>
              </w:numPr>
              <w:ind w:left="318" w:hanging="284"/>
              <w:rPr>
                <w:b/>
              </w:rPr>
            </w:pPr>
            <w:r w:rsidRPr="004B7C5A">
              <w:rPr>
                <w:color w:val="7F7F7F" w:themeColor="text1" w:themeTint="80"/>
              </w:rPr>
              <w:t xml:space="preserve">Ireland (via the Department of Justice and Equality) will </w:t>
            </w:r>
            <w:r w:rsidR="00702CF6" w:rsidRPr="004B7C5A">
              <w:rPr>
                <w:color w:val="7F7F7F" w:themeColor="text1" w:themeTint="80"/>
              </w:rPr>
              <w:t>i</w:t>
            </w:r>
            <w:r w:rsidR="007A5241" w:rsidRPr="004B7C5A">
              <w:rPr>
                <w:color w:val="7F7F7F" w:themeColor="text1" w:themeTint="80"/>
              </w:rPr>
              <w:t xml:space="preserve">mplement the CERD Committee’s General recommendation XXXI on the prevention of racial discrimination in the criminal justice system with a focus on data collection by an independent body for the purposes of identifying </w:t>
            </w:r>
            <w:r w:rsidR="000E0A07" w:rsidRPr="004B7C5A">
              <w:rPr>
                <w:color w:val="7F7F7F" w:themeColor="text1" w:themeTint="80"/>
              </w:rPr>
              <w:t>trends in racial discrimination</w:t>
            </w:r>
            <w:r w:rsidR="000E0A07" w:rsidRPr="00702CF6">
              <w:rPr>
                <w:rFonts w:cs="Arial"/>
              </w:rPr>
              <w:t>.</w:t>
            </w:r>
          </w:p>
          <w:p w:rsidR="00702CF6" w:rsidRPr="00702CF6" w:rsidRDefault="00702CF6" w:rsidP="00702CF6">
            <w:pPr>
              <w:ind w:left="33"/>
              <w:rPr>
                <w:b/>
              </w:rPr>
            </w:pPr>
          </w:p>
        </w:tc>
      </w:tr>
    </w:tbl>
    <w:p w:rsidR="00CA5C6A" w:rsidRDefault="00CA5C6A" w:rsidP="003F004A">
      <w:pPr>
        <w:pStyle w:val="ListNumber"/>
        <w:spacing w:after="0"/>
        <w:rPr>
          <w:rFonts w:asciiTheme="minorHAnsi" w:hAnsiTheme="minorHAnsi"/>
          <w:b/>
          <w:color w:val="0070C0"/>
          <w:sz w:val="22"/>
          <w:szCs w:val="22"/>
        </w:rPr>
        <w:sectPr w:rsidR="00CA5C6A" w:rsidSect="00723C17">
          <w:pgSz w:w="16838" w:h="11906" w:orient="landscape"/>
          <w:pgMar w:top="720" w:right="720" w:bottom="720" w:left="720" w:header="708" w:footer="708" w:gutter="0"/>
          <w:cols w:space="708"/>
          <w:docGrid w:linePitch="360"/>
        </w:sectPr>
      </w:pPr>
    </w:p>
    <w:tbl>
      <w:tblPr>
        <w:tblStyle w:val="TableGrid"/>
        <w:tblpPr w:leftFromText="180" w:rightFromText="180" w:horzAnchor="margin" w:tblpY="645"/>
        <w:tblW w:w="0" w:type="auto"/>
        <w:tblLook w:val="0420"/>
      </w:tblPr>
      <w:tblGrid>
        <w:gridCol w:w="4786"/>
        <w:gridCol w:w="10490"/>
      </w:tblGrid>
      <w:tr w:rsidR="000E0A07" w:rsidRPr="000E0A07" w:rsidTr="00731D3B">
        <w:tc>
          <w:tcPr>
            <w:tcW w:w="15276" w:type="dxa"/>
            <w:gridSpan w:val="2"/>
            <w:shd w:val="clear" w:color="auto" w:fill="00CC00"/>
            <w:vAlign w:val="bottom"/>
          </w:tcPr>
          <w:p w:rsidR="000E0A07" w:rsidRPr="000E0A07" w:rsidRDefault="000E0A07" w:rsidP="000E0A07">
            <w:pPr>
              <w:pStyle w:val="ListNumber"/>
              <w:spacing w:after="0"/>
              <w:rPr>
                <w:rFonts w:asciiTheme="minorHAnsi" w:hAnsiTheme="minorHAnsi"/>
                <w:b/>
                <w:color w:val="FFFFFF" w:themeColor="background1"/>
                <w:sz w:val="28"/>
                <w:szCs w:val="28"/>
              </w:rPr>
            </w:pPr>
            <w:r w:rsidRPr="000E0A07">
              <w:rPr>
                <w:rFonts w:asciiTheme="minorHAnsi" w:hAnsiTheme="minorHAnsi"/>
                <w:b/>
                <w:color w:val="FFFFFF" w:themeColor="background1"/>
                <w:sz w:val="28"/>
                <w:szCs w:val="28"/>
              </w:rPr>
              <w:lastRenderedPageBreak/>
              <w:t>Accommodation</w:t>
            </w:r>
          </w:p>
        </w:tc>
      </w:tr>
      <w:tr w:rsidR="000E0A07" w:rsidRPr="000E0A07" w:rsidTr="00731D3B">
        <w:tc>
          <w:tcPr>
            <w:tcW w:w="4786" w:type="dxa"/>
            <w:shd w:val="clear" w:color="auto" w:fill="FFFFFF" w:themeFill="background1"/>
          </w:tcPr>
          <w:p w:rsidR="000E0A07" w:rsidRPr="00564B79" w:rsidRDefault="000E0A07" w:rsidP="00702CF6">
            <w:pPr>
              <w:rPr>
                <w:b/>
                <w:color w:val="002060"/>
              </w:rPr>
            </w:pPr>
            <w:r w:rsidRPr="00564B79">
              <w:rPr>
                <w:b/>
                <w:color w:val="002060"/>
              </w:rPr>
              <w:t xml:space="preserve">Theme </w:t>
            </w:r>
            <w:r w:rsidR="00702CF6">
              <w:rPr>
                <w:b/>
                <w:color w:val="002060"/>
              </w:rPr>
              <w:t>and</w:t>
            </w:r>
            <w:r w:rsidRPr="00564B79">
              <w:rPr>
                <w:b/>
                <w:color w:val="002060"/>
              </w:rPr>
              <w:t xml:space="preserve"> Objectives</w:t>
            </w:r>
          </w:p>
        </w:tc>
        <w:tc>
          <w:tcPr>
            <w:tcW w:w="10490" w:type="dxa"/>
            <w:tcBorders>
              <w:bottom w:val="single" w:sz="4" w:space="0" w:color="auto"/>
            </w:tcBorders>
            <w:shd w:val="clear" w:color="auto" w:fill="FFFFFF" w:themeFill="background1"/>
          </w:tcPr>
          <w:p w:rsidR="000E0A07" w:rsidRPr="00564B79" w:rsidRDefault="000E0A07" w:rsidP="000E0A07">
            <w:pPr>
              <w:rPr>
                <w:b/>
                <w:color w:val="002060"/>
              </w:rPr>
            </w:pPr>
            <w:r w:rsidRPr="00564B79">
              <w:rPr>
                <w:b/>
                <w:color w:val="002060"/>
              </w:rPr>
              <w:t>Actions</w:t>
            </w:r>
          </w:p>
        </w:tc>
      </w:tr>
      <w:tr w:rsidR="007A5241" w:rsidRPr="00C54FA3" w:rsidTr="00731D3B">
        <w:tc>
          <w:tcPr>
            <w:tcW w:w="4786" w:type="dxa"/>
            <w:tcBorders>
              <w:bottom w:val="nil"/>
            </w:tcBorders>
          </w:tcPr>
          <w:p w:rsidR="007A5241" w:rsidRDefault="000E0A07" w:rsidP="000E0A07">
            <w:pPr>
              <w:pStyle w:val="ListNumber"/>
              <w:spacing w:after="0"/>
              <w:rPr>
                <w:rFonts w:asciiTheme="minorHAnsi" w:hAnsiTheme="minorHAnsi" w:cs="Arial"/>
                <w:b/>
                <w:sz w:val="24"/>
              </w:rPr>
            </w:pPr>
            <w:r w:rsidRPr="000E0A07">
              <w:rPr>
                <w:rFonts w:asciiTheme="minorHAnsi" w:hAnsiTheme="minorHAnsi" w:cs="Arial"/>
                <w:b/>
                <w:sz w:val="24"/>
              </w:rPr>
              <w:t>There should be adequate provision of accessible, suitable and culturally-appropriate accommodation available for Travellers</w:t>
            </w:r>
            <w:r w:rsidR="00A01D08">
              <w:rPr>
                <w:rFonts w:asciiTheme="minorHAnsi" w:hAnsiTheme="minorHAnsi" w:cs="Arial"/>
                <w:b/>
                <w:sz w:val="24"/>
              </w:rPr>
              <w:t>.</w:t>
            </w:r>
          </w:p>
          <w:p w:rsidR="00731D3B" w:rsidRDefault="00731D3B" w:rsidP="000E0A07">
            <w:pPr>
              <w:pStyle w:val="ListNumber"/>
              <w:spacing w:after="0"/>
              <w:rPr>
                <w:rFonts w:asciiTheme="minorHAnsi" w:hAnsiTheme="minorHAnsi" w:cs="Arial"/>
                <w:b/>
                <w:sz w:val="24"/>
              </w:rPr>
            </w:pPr>
          </w:p>
          <w:p w:rsidR="00731D3B" w:rsidRDefault="00731D3B" w:rsidP="00731D3B">
            <w:pPr>
              <w:pStyle w:val="ListNumber"/>
              <w:spacing w:after="0"/>
              <w:rPr>
                <w:rFonts w:asciiTheme="minorHAnsi" w:hAnsiTheme="minorHAnsi" w:cs="Arial"/>
                <w:b/>
                <w:sz w:val="24"/>
              </w:rPr>
            </w:pPr>
            <w:r w:rsidRPr="000E0A07">
              <w:rPr>
                <w:rFonts w:asciiTheme="minorHAnsi" w:hAnsiTheme="minorHAnsi" w:cs="Arial"/>
                <w:b/>
                <w:sz w:val="24"/>
              </w:rPr>
              <w:t>Delivery of Traveller accommodation should be underpinned by a robust monitoring and evaluation framework, ensuring full expenditure of funds allocated for Traveller-specific accommodation.</w:t>
            </w:r>
          </w:p>
          <w:p w:rsidR="00731D3B" w:rsidRPr="000E0A07" w:rsidRDefault="00731D3B" w:rsidP="000E0A07">
            <w:pPr>
              <w:pStyle w:val="ListNumber"/>
              <w:spacing w:after="0"/>
              <w:rPr>
                <w:rFonts w:asciiTheme="minorHAnsi" w:hAnsiTheme="minorHAnsi"/>
                <w:b/>
                <w:sz w:val="22"/>
                <w:szCs w:val="22"/>
              </w:rPr>
            </w:pPr>
          </w:p>
        </w:tc>
        <w:tc>
          <w:tcPr>
            <w:tcW w:w="10490" w:type="dxa"/>
            <w:tcBorders>
              <w:bottom w:val="nil"/>
            </w:tcBorders>
            <w:vAlign w:val="bottom"/>
          </w:tcPr>
          <w:p w:rsidR="007A5241" w:rsidRPr="009D4140" w:rsidRDefault="00376AFB" w:rsidP="00731D3B">
            <w:pPr>
              <w:pStyle w:val="ListParagraph"/>
              <w:numPr>
                <w:ilvl w:val="0"/>
                <w:numId w:val="8"/>
              </w:numPr>
              <w:ind w:left="317" w:hanging="284"/>
            </w:pPr>
            <w:r>
              <w:rPr>
                <w:color w:val="808080" w:themeColor="background1" w:themeShade="80"/>
              </w:rPr>
              <w:t xml:space="preserve">The Department of </w:t>
            </w:r>
            <w:r w:rsidR="00385A67">
              <w:rPr>
                <w:color w:val="808080" w:themeColor="background1" w:themeShade="80"/>
              </w:rPr>
              <w:t xml:space="preserve">Housing, Planning, Community and Local Government </w:t>
            </w:r>
            <w:r>
              <w:rPr>
                <w:color w:val="808080" w:themeColor="background1" w:themeShade="80"/>
              </w:rPr>
              <w:t>(and Local Authorities) will r</w:t>
            </w:r>
            <w:r w:rsidR="007A5241">
              <w:rPr>
                <w:color w:val="808080" w:themeColor="background1" w:themeShade="80"/>
              </w:rPr>
              <w:t>ing</w:t>
            </w:r>
            <w:r w:rsidR="00BB51E4">
              <w:rPr>
                <w:color w:val="808080" w:themeColor="background1" w:themeShade="80"/>
              </w:rPr>
              <w:t>-</w:t>
            </w:r>
            <w:r w:rsidR="007A5241">
              <w:rPr>
                <w:color w:val="808080" w:themeColor="background1" w:themeShade="80"/>
              </w:rPr>
              <w:t>fence the budget for Traveller accommodation</w:t>
            </w:r>
            <w:r w:rsidR="00354D03">
              <w:rPr>
                <w:color w:val="808080" w:themeColor="background1" w:themeShade="80"/>
              </w:rPr>
              <w:t xml:space="preserve"> and put robust mechanisms in place to monitor expenditure and delivery</w:t>
            </w:r>
            <w:r w:rsidR="00C359C6">
              <w:rPr>
                <w:color w:val="808080" w:themeColor="background1" w:themeShade="80"/>
              </w:rPr>
              <w:t>, including periodic reviews to assess progress in meeting needs and to identify new and emerging needs.</w:t>
            </w:r>
          </w:p>
          <w:p w:rsidR="007A5241" w:rsidRPr="00554271" w:rsidRDefault="007A5241" w:rsidP="00731D3B"/>
          <w:p w:rsidR="007A5241" w:rsidRDefault="00376AFB" w:rsidP="00731D3B">
            <w:pPr>
              <w:pStyle w:val="ListParagraph"/>
              <w:numPr>
                <w:ilvl w:val="0"/>
                <w:numId w:val="19"/>
              </w:numPr>
              <w:ind w:left="317" w:hanging="317"/>
              <w:rPr>
                <w:color w:val="808080" w:themeColor="background1" w:themeShade="80"/>
              </w:rPr>
            </w:pPr>
            <w:r>
              <w:rPr>
                <w:color w:val="808080" w:themeColor="background1" w:themeShade="80"/>
              </w:rPr>
              <w:t xml:space="preserve">The Department of </w:t>
            </w:r>
            <w:r w:rsidR="00385A67">
              <w:rPr>
                <w:color w:val="808080" w:themeColor="background1" w:themeShade="80"/>
              </w:rPr>
              <w:t xml:space="preserve">Housing, Planning, Community and Local Government </w:t>
            </w:r>
            <w:r>
              <w:rPr>
                <w:color w:val="808080" w:themeColor="background1" w:themeShade="80"/>
              </w:rPr>
              <w:t>(and Local Authorities) will d</w:t>
            </w:r>
            <w:r w:rsidR="007A5241" w:rsidRPr="002C448A">
              <w:rPr>
                <w:color w:val="808080" w:themeColor="background1" w:themeShade="80"/>
              </w:rPr>
              <w:t xml:space="preserve">evelop the capacity of Local Traveller Consultative Committees and authorities to </w:t>
            </w:r>
            <w:r w:rsidR="00354D03">
              <w:rPr>
                <w:color w:val="808080" w:themeColor="background1" w:themeShade="80"/>
              </w:rPr>
              <w:t>contribute to</w:t>
            </w:r>
            <w:r w:rsidR="007A5241" w:rsidRPr="002C448A">
              <w:rPr>
                <w:color w:val="808080" w:themeColor="background1" w:themeShade="80"/>
              </w:rPr>
              <w:t xml:space="preserve"> ac</w:t>
            </w:r>
            <w:r w:rsidR="00702CF6">
              <w:rPr>
                <w:color w:val="808080" w:themeColor="background1" w:themeShade="80"/>
              </w:rPr>
              <w:t>commodation plans and policies.</w:t>
            </w:r>
          </w:p>
          <w:p w:rsidR="007A5241" w:rsidRPr="00702CF6" w:rsidRDefault="007A5241" w:rsidP="00731D3B">
            <w:pPr>
              <w:rPr>
                <w:color w:val="808080" w:themeColor="background1" w:themeShade="80"/>
              </w:rPr>
            </w:pPr>
          </w:p>
          <w:p w:rsidR="007A5241" w:rsidRDefault="00376AFB" w:rsidP="00731D3B">
            <w:pPr>
              <w:pStyle w:val="ListParagraph"/>
              <w:numPr>
                <w:ilvl w:val="0"/>
                <w:numId w:val="19"/>
              </w:numPr>
              <w:ind w:left="317" w:hanging="317"/>
              <w:rPr>
                <w:color w:val="808080" w:themeColor="background1" w:themeShade="80"/>
              </w:rPr>
            </w:pPr>
            <w:r>
              <w:rPr>
                <w:color w:val="808080" w:themeColor="background1" w:themeShade="80"/>
              </w:rPr>
              <w:t xml:space="preserve">The Department of </w:t>
            </w:r>
            <w:r w:rsidR="00385A67">
              <w:rPr>
                <w:color w:val="808080" w:themeColor="background1" w:themeShade="80"/>
              </w:rPr>
              <w:t xml:space="preserve">Housing, Planning, Community and Local Government </w:t>
            </w:r>
            <w:r>
              <w:rPr>
                <w:color w:val="808080" w:themeColor="background1" w:themeShade="80"/>
              </w:rPr>
              <w:t xml:space="preserve">(and Local Authorities) will </w:t>
            </w:r>
            <w:r w:rsidR="00702CF6">
              <w:rPr>
                <w:color w:val="808080" w:themeColor="background1" w:themeShade="80"/>
              </w:rPr>
              <w:t>i</w:t>
            </w:r>
            <w:r w:rsidR="007A5241" w:rsidRPr="002C448A">
              <w:rPr>
                <w:color w:val="808080" w:themeColor="background1" w:themeShade="80"/>
              </w:rPr>
              <w:t xml:space="preserve">mplement the guidelines developed by the National Traveller Accommodation Consultative </w:t>
            </w:r>
            <w:r w:rsidR="00866C84" w:rsidRPr="002C448A">
              <w:rPr>
                <w:color w:val="808080" w:themeColor="background1" w:themeShade="80"/>
              </w:rPr>
              <w:t>Committee across</w:t>
            </w:r>
            <w:r w:rsidR="007A5241" w:rsidRPr="002C448A">
              <w:rPr>
                <w:color w:val="808080" w:themeColor="background1" w:themeShade="80"/>
              </w:rPr>
              <w:t xml:space="preserve"> all local authorities and in the operation of the Local Traveller Accommodation Consultative Committees</w:t>
            </w:r>
            <w:r w:rsidR="00866C84">
              <w:rPr>
                <w:color w:val="808080" w:themeColor="background1" w:themeShade="80"/>
              </w:rPr>
              <w:t>.</w:t>
            </w:r>
          </w:p>
          <w:p w:rsidR="008F0DE8" w:rsidRPr="00354D03" w:rsidRDefault="008F0DE8" w:rsidP="00731D3B">
            <w:pPr>
              <w:rPr>
                <w:color w:val="808080" w:themeColor="background1" w:themeShade="80"/>
              </w:rPr>
            </w:pPr>
          </w:p>
          <w:p w:rsidR="0076693A" w:rsidRDefault="002D5EF5" w:rsidP="00731D3B">
            <w:pPr>
              <w:pStyle w:val="ListParagraph"/>
              <w:numPr>
                <w:ilvl w:val="0"/>
                <w:numId w:val="19"/>
              </w:numPr>
              <w:ind w:left="317" w:hanging="317"/>
              <w:rPr>
                <w:color w:val="808080" w:themeColor="background1" w:themeShade="80"/>
              </w:rPr>
            </w:pPr>
            <w:r>
              <w:rPr>
                <w:color w:val="808080" w:themeColor="background1" w:themeShade="80"/>
              </w:rPr>
              <w:t xml:space="preserve">The Department of </w:t>
            </w:r>
            <w:r w:rsidR="00385A67">
              <w:rPr>
                <w:color w:val="808080" w:themeColor="background1" w:themeShade="80"/>
              </w:rPr>
              <w:t xml:space="preserve">Housing, Planning, Community and Local Government </w:t>
            </w:r>
            <w:r>
              <w:rPr>
                <w:color w:val="808080" w:themeColor="background1" w:themeShade="80"/>
              </w:rPr>
              <w:t xml:space="preserve">(and </w:t>
            </w:r>
            <w:r w:rsidR="00A01D08">
              <w:rPr>
                <w:color w:val="808080" w:themeColor="background1" w:themeShade="80"/>
              </w:rPr>
              <w:t xml:space="preserve">all </w:t>
            </w:r>
            <w:r>
              <w:rPr>
                <w:color w:val="808080" w:themeColor="background1" w:themeShade="80"/>
              </w:rPr>
              <w:t xml:space="preserve">Local Authorities) will </w:t>
            </w:r>
            <w:r w:rsidR="00A232E8">
              <w:rPr>
                <w:color w:val="808080" w:themeColor="background1" w:themeShade="80"/>
              </w:rPr>
              <w:t>assess if there are any</w:t>
            </w:r>
            <w:r w:rsidR="0076693A">
              <w:rPr>
                <w:color w:val="808080" w:themeColor="background1" w:themeShade="80"/>
              </w:rPr>
              <w:t xml:space="preserve"> barriers to </w:t>
            </w:r>
            <w:r w:rsidR="00A232E8">
              <w:rPr>
                <w:color w:val="808080" w:themeColor="background1" w:themeShade="80"/>
              </w:rPr>
              <w:t xml:space="preserve">Travellers </w:t>
            </w:r>
            <w:r w:rsidR="0076693A">
              <w:rPr>
                <w:color w:val="808080" w:themeColor="background1" w:themeShade="80"/>
              </w:rPr>
              <w:t>accessing social housing waiting lists</w:t>
            </w:r>
            <w:r w:rsidR="00702CF6">
              <w:rPr>
                <w:color w:val="808080" w:themeColor="background1" w:themeShade="80"/>
              </w:rPr>
              <w:t>.</w:t>
            </w:r>
          </w:p>
          <w:p w:rsidR="00AC167E" w:rsidRPr="00354D03" w:rsidRDefault="00AC167E" w:rsidP="00731D3B">
            <w:pPr>
              <w:rPr>
                <w:color w:val="808080" w:themeColor="background1" w:themeShade="80"/>
              </w:rPr>
            </w:pPr>
          </w:p>
          <w:p w:rsidR="00731D3B" w:rsidRPr="00731D3B" w:rsidRDefault="00731D3B" w:rsidP="00731D3B">
            <w:pPr>
              <w:pStyle w:val="ListParagraph"/>
              <w:numPr>
                <w:ilvl w:val="0"/>
                <w:numId w:val="20"/>
              </w:numPr>
              <w:ind w:left="318" w:right="238" w:hanging="284"/>
              <w:contextualSpacing w:val="0"/>
              <w:jc w:val="both"/>
            </w:pPr>
            <w:r>
              <w:rPr>
                <w:color w:val="808080" w:themeColor="background1" w:themeShade="80"/>
              </w:rPr>
              <w:t>The Department of the Environment, Community and Local Government</w:t>
            </w:r>
            <w:r w:rsidR="00A232E8">
              <w:rPr>
                <w:color w:val="808080" w:themeColor="background1" w:themeShade="80"/>
              </w:rPr>
              <w:t>,</w:t>
            </w:r>
            <w:r>
              <w:rPr>
                <w:color w:val="808080" w:themeColor="background1" w:themeShade="80"/>
              </w:rPr>
              <w:t xml:space="preserve"> Local Authorities</w:t>
            </w:r>
            <w:r w:rsidR="00A232E8">
              <w:rPr>
                <w:color w:val="808080" w:themeColor="background1" w:themeShade="80"/>
              </w:rPr>
              <w:t xml:space="preserve"> and the L</w:t>
            </w:r>
            <w:r w:rsidR="00A01D08">
              <w:rPr>
                <w:color w:val="808080" w:themeColor="background1" w:themeShade="80"/>
              </w:rPr>
              <w:t>ocal Traveller Accommodation Consultative Committees</w:t>
            </w:r>
            <w:r w:rsidR="00A232E8">
              <w:rPr>
                <w:color w:val="808080" w:themeColor="background1" w:themeShade="80"/>
              </w:rPr>
              <w:t xml:space="preserve"> </w:t>
            </w:r>
            <w:r>
              <w:rPr>
                <w:color w:val="808080" w:themeColor="background1" w:themeShade="80"/>
              </w:rPr>
              <w:t>will</w:t>
            </w:r>
            <w:r w:rsidRPr="00490D68">
              <w:rPr>
                <w:color w:val="808080" w:themeColor="background1" w:themeShade="80"/>
              </w:rPr>
              <w:t xml:space="preserve"> </w:t>
            </w:r>
            <w:r w:rsidR="00A232E8">
              <w:rPr>
                <w:color w:val="808080" w:themeColor="background1" w:themeShade="80"/>
              </w:rPr>
              <w:t xml:space="preserve">further </w:t>
            </w:r>
            <w:r>
              <w:rPr>
                <w:color w:val="808080" w:themeColor="background1" w:themeShade="80"/>
              </w:rPr>
              <w:t>d</w:t>
            </w:r>
            <w:r w:rsidRPr="00490D68">
              <w:rPr>
                <w:color w:val="808080" w:themeColor="background1" w:themeShade="80"/>
              </w:rPr>
              <w:t>evelop</w:t>
            </w:r>
            <w:r w:rsidR="00A232E8">
              <w:rPr>
                <w:color w:val="808080" w:themeColor="background1" w:themeShade="80"/>
              </w:rPr>
              <w:t xml:space="preserve"> involvement of halting site</w:t>
            </w:r>
            <w:r w:rsidRPr="00490D68">
              <w:rPr>
                <w:color w:val="808080" w:themeColor="background1" w:themeShade="80"/>
              </w:rPr>
              <w:t xml:space="preserve"> tenant</w:t>
            </w:r>
            <w:r w:rsidR="00A232E8">
              <w:rPr>
                <w:color w:val="808080" w:themeColor="background1" w:themeShade="80"/>
              </w:rPr>
              <w:t>s in issues relating to their site</w:t>
            </w:r>
            <w:r w:rsidR="00B302DD">
              <w:rPr>
                <w:color w:val="808080" w:themeColor="background1" w:themeShade="80"/>
              </w:rPr>
              <w:t>.</w:t>
            </w:r>
          </w:p>
          <w:p w:rsidR="00731D3B" w:rsidRPr="00731D3B" w:rsidRDefault="00731D3B" w:rsidP="00731D3B">
            <w:pPr>
              <w:ind w:left="34"/>
              <w:rPr>
                <w:color w:val="808080" w:themeColor="background1" w:themeShade="80"/>
              </w:rPr>
            </w:pPr>
          </w:p>
        </w:tc>
      </w:tr>
      <w:tr w:rsidR="007A5241" w:rsidRPr="00C54FA3" w:rsidTr="00731D3B">
        <w:tc>
          <w:tcPr>
            <w:tcW w:w="4786" w:type="dxa"/>
            <w:tcBorders>
              <w:top w:val="nil"/>
            </w:tcBorders>
          </w:tcPr>
          <w:p w:rsidR="004B7C5A" w:rsidRPr="000E0A07" w:rsidRDefault="004B7C5A" w:rsidP="00731D3B">
            <w:pPr>
              <w:pStyle w:val="ListNumber"/>
              <w:spacing w:after="0"/>
              <w:rPr>
                <w:rFonts w:asciiTheme="minorHAnsi" w:hAnsiTheme="minorHAnsi"/>
                <w:b/>
                <w:sz w:val="22"/>
                <w:szCs w:val="22"/>
              </w:rPr>
            </w:pPr>
          </w:p>
        </w:tc>
        <w:tc>
          <w:tcPr>
            <w:tcW w:w="10490" w:type="dxa"/>
            <w:tcBorders>
              <w:top w:val="nil"/>
            </w:tcBorders>
            <w:vAlign w:val="bottom"/>
          </w:tcPr>
          <w:p w:rsidR="00731D3B" w:rsidRPr="00C54FA3" w:rsidRDefault="00731D3B" w:rsidP="000E3A36">
            <w:pPr>
              <w:ind w:right="238"/>
              <w:jc w:val="both"/>
            </w:pPr>
          </w:p>
        </w:tc>
      </w:tr>
    </w:tbl>
    <w:p w:rsidR="00CA5C6A" w:rsidRDefault="00CA5C6A" w:rsidP="003F004A">
      <w:pPr>
        <w:pStyle w:val="ListNumber"/>
        <w:spacing w:after="0"/>
        <w:rPr>
          <w:rFonts w:ascii="Calibri" w:hAnsi="Calibri"/>
          <w:b/>
          <w:color w:val="0070C0"/>
          <w:sz w:val="22"/>
          <w:szCs w:val="22"/>
        </w:rPr>
        <w:sectPr w:rsidR="00CA5C6A" w:rsidSect="00723C17">
          <w:pgSz w:w="16838" w:h="11906" w:orient="landscape"/>
          <w:pgMar w:top="720" w:right="720" w:bottom="720" w:left="720" w:header="708" w:footer="708" w:gutter="0"/>
          <w:cols w:space="708"/>
          <w:docGrid w:linePitch="360"/>
        </w:sectPr>
      </w:pPr>
    </w:p>
    <w:tbl>
      <w:tblPr>
        <w:tblStyle w:val="TableGrid"/>
        <w:tblpPr w:leftFromText="180" w:rightFromText="180" w:horzAnchor="margin" w:tblpY="645"/>
        <w:tblW w:w="0" w:type="auto"/>
        <w:tblLook w:val="04A0"/>
      </w:tblPr>
      <w:tblGrid>
        <w:gridCol w:w="4644"/>
        <w:gridCol w:w="10348"/>
      </w:tblGrid>
      <w:tr w:rsidR="000E0A07" w:rsidRPr="000E0A07" w:rsidTr="000E0A07">
        <w:trPr>
          <w:trHeight w:val="60"/>
        </w:trPr>
        <w:tc>
          <w:tcPr>
            <w:tcW w:w="14992" w:type="dxa"/>
            <w:gridSpan w:val="2"/>
            <w:shd w:val="clear" w:color="auto" w:fill="00CCFF"/>
            <w:vAlign w:val="bottom"/>
          </w:tcPr>
          <w:p w:rsidR="000E0A07" w:rsidRPr="000E0A07" w:rsidRDefault="000E0A07" w:rsidP="009D2FD7">
            <w:pPr>
              <w:rPr>
                <w:color w:val="FFFFFF" w:themeColor="background1"/>
                <w:sz w:val="28"/>
                <w:szCs w:val="28"/>
              </w:rPr>
            </w:pPr>
            <w:r w:rsidRPr="000E0A07">
              <w:rPr>
                <w:rFonts w:ascii="Calibri" w:hAnsi="Calibri"/>
                <w:b/>
                <w:color w:val="FFFFFF" w:themeColor="background1"/>
                <w:sz w:val="28"/>
                <w:szCs w:val="28"/>
              </w:rPr>
              <w:lastRenderedPageBreak/>
              <w:t>Traveller and Roma Communities</w:t>
            </w:r>
            <w:r w:rsidRPr="000E0A07">
              <w:rPr>
                <w:rFonts w:ascii="Calibri" w:hAnsi="Calibri"/>
                <w:color w:val="FFFFFF" w:themeColor="background1"/>
                <w:sz w:val="28"/>
                <w:szCs w:val="28"/>
              </w:rPr>
              <w:t xml:space="preserve"> </w:t>
            </w:r>
          </w:p>
        </w:tc>
      </w:tr>
      <w:tr w:rsidR="000E0A07" w:rsidRPr="00C54FA3" w:rsidTr="000E0A07">
        <w:trPr>
          <w:trHeight w:val="355"/>
        </w:trPr>
        <w:tc>
          <w:tcPr>
            <w:tcW w:w="4644" w:type="dxa"/>
            <w:vAlign w:val="bottom"/>
          </w:tcPr>
          <w:p w:rsidR="000E0A07" w:rsidRPr="000E0A07" w:rsidRDefault="000E0A07" w:rsidP="000E0A07">
            <w:pPr>
              <w:rPr>
                <w:b/>
                <w:color w:val="002060"/>
              </w:rPr>
            </w:pPr>
            <w:r w:rsidRPr="000E0A07">
              <w:rPr>
                <w:b/>
                <w:color w:val="002060"/>
              </w:rPr>
              <w:t>Theme &amp; Objectives</w:t>
            </w:r>
          </w:p>
        </w:tc>
        <w:tc>
          <w:tcPr>
            <w:tcW w:w="10348" w:type="dxa"/>
            <w:vAlign w:val="bottom"/>
          </w:tcPr>
          <w:p w:rsidR="000E0A07" w:rsidRPr="000E0A07" w:rsidRDefault="000E0A07" w:rsidP="000E0A07">
            <w:pPr>
              <w:rPr>
                <w:b/>
                <w:color w:val="002060"/>
              </w:rPr>
            </w:pPr>
            <w:r w:rsidRPr="000E0A07">
              <w:rPr>
                <w:b/>
                <w:color w:val="002060"/>
              </w:rPr>
              <w:t>Actions</w:t>
            </w:r>
          </w:p>
        </w:tc>
      </w:tr>
      <w:tr w:rsidR="00FF733E" w:rsidRPr="00C54FA3" w:rsidTr="004B7C5A">
        <w:trPr>
          <w:trHeight w:val="1256"/>
        </w:trPr>
        <w:tc>
          <w:tcPr>
            <w:tcW w:w="4644" w:type="dxa"/>
          </w:tcPr>
          <w:p w:rsidR="00FF733E" w:rsidRPr="000E0A07" w:rsidRDefault="000E0A07" w:rsidP="000E0A07">
            <w:pPr>
              <w:rPr>
                <w:b/>
              </w:rPr>
            </w:pPr>
            <w:r w:rsidRPr="000E0A07">
              <w:rPr>
                <w:rFonts w:cs="Arial"/>
                <w:b/>
                <w:sz w:val="24"/>
                <w:szCs w:val="24"/>
              </w:rPr>
              <w:t>Traveller and Roma people should be supported to participate in political processes at local and national levels.</w:t>
            </w:r>
          </w:p>
        </w:tc>
        <w:tc>
          <w:tcPr>
            <w:tcW w:w="10348" w:type="dxa"/>
          </w:tcPr>
          <w:p w:rsidR="000E3A36" w:rsidRPr="00C54FA3" w:rsidRDefault="000E3A36" w:rsidP="00A756A7">
            <w:pPr>
              <w:pStyle w:val="ListParagraph"/>
              <w:numPr>
                <w:ilvl w:val="0"/>
                <w:numId w:val="29"/>
              </w:numPr>
              <w:ind w:left="317" w:hanging="284"/>
            </w:pPr>
            <w:r w:rsidRPr="00A756A7">
              <w:rPr>
                <w:color w:val="808080" w:themeColor="background1" w:themeShade="80"/>
              </w:rPr>
              <w:t xml:space="preserve">The Department of </w:t>
            </w:r>
            <w:r w:rsidR="00385A67">
              <w:rPr>
                <w:color w:val="808080" w:themeColor="background1" w:themeShade="80"/>
              </w:rPr>
              <w:t xml:space="preserve">Housing, Planning, Community and Local Government </w:t>
            </w:r>
            <w:r w:rsidRPr="00A756A7">
              <w:rPr>
                <w:color w:val="808080" w:themeColor="background1" w:themeShade="80"/>
              </w:rPr>
              <w:t>will support the work of Traveller and Roma organisations on voter education and voter registration initiatives for the Traveller and Roma communities.</w:t>
            </w:r>
          </w:p>
        </w:tc>
      </w:tr>
      <w:tr w:rsidR="00FF733E" w:rsidRPr="00C54FA3" w:rsidTr="00723C17">
        <w:tc>
          <w:tcPr>
            <w:tcW w:w="4644" w:type="dxa"/>
          </w:tcPr>
          <w:p w:rsidR="00FF733E" w:rsidRPr="000E0A07" w:rsidRDefault="000E0A07" w:rsidP="000E0A07">
            <w:pPr>
              <w:rPr>
                <w:b/>
              </w:rPr>
            </w:pPr>
            <w:r w:rsidRPr="000E0A07">
              <w:rPr>
                <w:rFonts w:cs="Arial"/>
                <w:b/>
                <w:sz w:val="24"/>
                <w:szCs w:val="24"/>
              </w:rPr>
              <w:t>Traveller and Roma organisations should be resourced to support and facilitate political engagement and leadership in the Traveller and Roma communities.</w:t>
            </w:r>
          </w:p>
        </w:tc>
        <w:tc>
          <w:tcPr>
            <w:tcW w:w="10348" w:type="dxa"/>
            <w:vAlign w:val="bottom"/>
          </w:tcPr>
          <w:p w:rsidR="00DD4F24" w:rsidRPr="00FB0DD7" w:rsidRDefault="006775D9" w:rsidP="001E2BF9">
            <w:pPr>
              <w:pStyle w:val="ListParagraph"/>
              <w:numPr>
                <w:ilvl w:val="0"/>
                <w:numId w:val="29"/>
              </w:numPr>
              <w:ind w:left="317" w:hanging="284"/>
              <w:rPr>
                <w:color w:val="808080" w:themeColor="background1" w:themeShade="80"/>
              </w:rPr>
            </w:pPr>
            <w:r>
              <w:rPr>
                <w:color w:val="808080" w:themeColor="background1" w:themeShade="80"/>
              </w:rPr>
              <w:t>The Department of Education and Skills will d</w:t>
            </w:r>
            <w:r w:rsidR="00DD4F24" w:rsidRPr="00FB0DD7">
              <w:rPr>
                <w:color w:val="808080" w:themeColor="background1" w:themeShade="80"/>
              </w:rPr>
              <w:t xml:space="preserve">eliver literacy, numeracy and </w:t>
            </w:r>
            <w:r w:rsidR="00575E43">
              <w:rPr>
                <w:color w:val="808080" w:themeColor="background1" w:themeShade="80"/>
              </w:rPr>
              <w:t>“</w:t>
            </w:r>
            <w:r w:rsidR="00DD4F24" w:rsidRPr="00FB0DD7">
              <w:rPr>
                <w:color w:val="808080" w:themeColor="background1" w:themeShade="80"/>
              </w:rPr>
              <w:t>soft skill</w:t>
            </w:r>
            <w:r w:rsidR="00575E43">
              <w:rPr>
                <w:color w:val="808080" w:themeColor="background1" w:themeShade="80"/>
              </w:rPr>
              <w:t>s”</w:t>
            </w:r>
            <w:r w:rsidR="00DD4F24" w:rsidRPr="00FB0DD7">
              <w:rPr>
                <w:color w:val="808080" w:themeColor="background1" w:themeShade="80"/>
              </w:rPr>
              <w:t xml:space="preserve"> initiatives to ensure Travellers and Roma are in a position to avail of leadership initiatives.</w:t>
            </w:r>
          </w:p>
          <w:p w:rsidR="00DD4F24" w:rsidRPr="00FB0DD7" w:rsidRDefault="00DD4F24" w:rsidP="00FB0DD7">
            <w:pPr>
              <w:ind w:left="317" w:hanging="284"/>
              <w:rPr>
                <w:color w:val="808080" w:themeColor="background1" w:themeShade="80"/>
              </w:rPr>
            </w:pPr>
          </w:p>
          <w:p w:rsidR="00DD4F24" w:rsidRPr="00FB0DD7" w:rsidRDefault="006775D9" w:rsidP="001E2BF9">
            <w:pPr>
              <w:pStyle w:val="ListParagraph"/>
              <w:numPr>
                <w:ilvl w:val="0"/>
                <w:numId w:val="29"/>
              </w:numPr>
              <w:ind w:left="317" w:hanging="284"/>
              <w:rPr>
                <w:color w:val="808080" w:themeColor="background1" w:themeShade="80"/>
              </w:rPr>
            </w:pPr>
            <w:r>
              <w:rPr>
                <w:color w:val="808080" w:themeColor="background1" w:themeShade="80"/>
              </w:rPr>
              <w:t xml:space="preserve">The Department of </w:t>
            </w:r>
            <w:r w:rsidR="00F27AAB">
              <w:rPr>
                <w:color w:val="808080" w:themeColor="background1" w:themeShade="80"/>
              </w:rPr>
              <w:t xml:space="preserve">Justice and Equality will support the development of </w:t>
            </w:r>
            <w:r w:rsidR="00DD4F24" w:rsidRPr="00FB0DD7">
              <w:rPr>
                <w:color w:val="808080" w:themeColor="background1" w:themeShade="80"/>
              </w:rPr>
              <w:t>mentoring programmes to build and develop the capacity of Travellers and Roma to represent their communities at a local, national and international level.</w:t>
            </w:r>
          </w:p>
          <w:p w:rsidR="00DD4F24" w:rsidRPr="00FB0DD7" w:rsidRDefault="00DD4F24" w:rsidP="00FB0DD7">
            <w:pPr>
              <w:ind w:left="317" w:hanging="284"/>
              <w:rPr>
                <w:color w:val="808080" w:themeColor="background1" w:themeShade="80"/>
              </w:rPr>
            </w:pPr>
          </w:p>
          <w:p w:rsidR="00DD4F24" w:rsidRPr="00FB0DD7" w:rsidRDefault="006775D9" w:rsidP="001E2BF9">
            <w:pPr>
              <w:pStyle w:val="ListParagraph"/>
              <w:numPr>
                <w:ilvl w:val="0"/>
                <w:numId w:val="29"/>
              </w:numPr>
              <w:ind w:left="317" w:hanging="284"/>
              <w:rPr>
                <w:color w:val="808080" w:themeColor="background1" w:themeShade="80"/>
              </w:rPr>
            </w:pPr>
            <w:r>
              <w:rPr>
                <w:color w:val="808080" w:themeColor="background1" w:themeShade="80"/>
              </w:rPr>
              <w:t>The Department of Education and Skills will</w:t>
            </w:r>
            <w:r w:rsidRPr="00FB0DD7">
              <w:rPr>
                <w:color w:val="808080" w:themeColor="background1" w:themeShade="80"/>
              </w:rPr>
              <w:t xml:space="preserve"> </w:t>
            </w:r>
            <w:r>
              <w:rPr>
                <w:color w:val="808080" w:themeColor="background1" w:themeShade="80"/>
              </w:rPr>
              <w:t>i</w:t>
            </w:r>
            <w:r w:rsidR="00DD4F24" w:rsidRPr="00FB0DD7">
              <w:rPr>
                <w:color w:val="808080" w:themeColor="background1" w:themeShade="80"/>
              </w:rPr>
              <w:t xml:space="preserve">mplement and develop accredited leadership programmes to ensure the development of skills and knowledge necessary </w:t>
            </w:r>
            <w:r w:rsidR="00575E43">
              <w:rPr>
                <w:color w:val="808080" w:themeColor="background1" w:themeShade="80"/>
              </w:rPr>
              <w:t>to assume leadership positions.</w:t>
            </w:r>
          </w:p>
          <w:p w:rsidR="00FB0DD7" w:rsidRPr="00C54FA3" w:rsidRDefault="00FB0DD7" w:rsidP="000E3A36"/>
        </w:tc>
      </w:tr>
      <w:tr w:rsidR="00FF733E" w:rsidRPr="00C54FA3" w:rsidTr="00723C17">
        <w:tc>
          <w:tcPr>
            <w:tcW w:w="4644" w:type="dxa"/>
          </w:tcPr>
          <w:p w:rsidR="00FF733E" w:rsidRPr="000E0A07" w:rsidRDefault="000E0A07" w:rsidP="000E0A07">
            <w:pPr>
              <w:pStyle w:val="ListNumber"/>
              <w:spacing w:after="0"/>
              <w:rPr>
                <w:rFonts w:asciiTheme="minorHAnsi" w:hAnsiTheme="minorHAnsi"/>
                <w:b/>
                <w:sz w:val="22"/>
                <w:szCs w:val="22"/>
              </w:rPr>
            </w:pPr>
            <w:r w:rsidRPr="000E0A07">
              <w:rPr>
                <w:rFonts w:asciiTheme="minorHAnsi" w:hAnsiTheme="minorHAnsi" w:cs="Arial"/>
                <w:b/>
                <w:sz w:val="24"/>
              </w:rPr>
              <w:t>A strong Traveller and Roma infrastructure, underpinned by community development principles should be supported and resourced.</w:t>
            </w:r>
          </w:p>
        </w:tc>
        <w:tc>
          <w:tcPr>
            <w:tcW w:w="10348" w:type="dxa"/>
            <w:vAlign w:val="bottom"/>
          </w:tcPr>
          <w:p w:rsidR="00866C84" w:rsidRPr="00D65936" w:rsidRDefault="00C359C6" w:rsidP="00C047F9">
            <w:pPr>
              <w:pStyle w:val="ListParagraph"/>
              <w:numPr>
                <w:ilvl w:val="0"/>
                <w:numId w:val="6"/>
              </w:numPr>
              <w:ind w:left="317" w:hanging="284"/>
              <w:rPr>
                <w:color w:val="808080" w:themeColor="background1" w:themeShade="80"/>
              </w:rPr>
            </w:pPr>
            <w:r>
              <w:rPr>
                <w:rFonts w:cs="Times New Roman"/>
                <w:color w:val="808080" w:themeColor="background1" w:themeShade="80"/>
              </w:rPr>
              <w:t xml:space="preserve">The Department of Justice and Equality will continue to support and fund local </w:t>
            </w:r>
            <w:r w:rsidR="00DD4F24" w:rsidRPr="00DD4F24">
              <w:rPr>
                <w:rFonts w:cs="Times New Roman"/>
                <w:color w:val="808080" w:themeColor="background1" w:themeShade="80"/>
              </w:rPr>
              <w:t>Traveller</w:t>
            </w:r>
            <w:r w:rsidR="00866C84" w:rsidRPr="00DD4F24">
              <w:rPr>
                <w:rFonts w:cs="Times New Roman"/>
                <w:color w:val="808080" w:themeColor="background1" w:themeShade="80"/>
              </w:rPr>
              <w:t xml:space="preserve"> Community Development Projects, </w:t>
            </w:r>
            <w:r>
              <w:rPr>
                <w:rFonts w:cs="Times New Roman"/>
                <w:color w:val="808080" w:themeColor="background1" w:themeShade="80"/>
              </w:rPr>
              <w:t>and additional funds will be made available</w:t>
            </w:r>
            <w:r w:rsidR="0018264E">
              <w:rPr>
                <w:rFonts w:cs="Times New Roman"/>
                <w:color w:val="808080" w:themeColor="background1" w:themeShade="80"/>
              </w:rPr>
              <w:t xml:space="preserve"> (where possible)</w:t>
            </w:r>
            <w:r>
              <w:rPr>
                <w:rFonts w:cs="Times New Roman"/>
                <w:color w:val="808080" w:themeColor="background1" w:themeShade="80"/>
              </w:rPr>
              <w:t xml:space="preserve"> to include new projects in counties not</w:t>
            </w:r>
            <w:r w:rsidR="000E3A36">
              <w:rPr>
                <w:rFonts w:cs="Times New Roman"/>
                <w:color w:val="808080" w:themeColor="background1" w:themeShade="80"/>
              </w:rPr>
              <w:t xml:space="preserve"> currently </w:t>
            </w:r>
            <w:r>
              <w:rPr>
                <w:rFonts w:cs="Times New Roman"/>
                <w:color w:val="808080" w:themeColor="background1" w:themeShade="80"/>
              </w:rPr>
              <w:t>served.</w:t>
            </w:r>
          </w:p>
          <w:p w:rsidR="00D65936" w:rsidRPr="00D65936" w:rsidRDefault="00D65936" w:rsidP="00C047F9">
            <w:pPr>
              <w:ind w:left="317" w:hanging="284"/>
              <w:rPr>
                <w:color w:val="808080" w:themeColor="background1" w:themeShade="80"/>
              </w:rPr>
            </w:pPr>
          </w:p>
          <w:p w:rsidR="00D65936" w:rsidRPr="009A2DB4" w:rsidRDefault="00C359C6" w:rsidP="00C047F9">
            <w:pPr>
              <w:pStyle w:val="ListParagraph"/>
              <w:numPr>
                <w:ilvl w:val="0"/>
                <w:numId w:val="6"/>
              </w:numPr>
              <w:ind w:left="317" w:hanging="284"/>
              <w:rPr>
                <w:color w:val="808080" w:themeColor="background1" w:themeShade="80"/>
              </w:rPr>
            </w:pPr>
            <w:r>
              <w:rPr>
                <w:color w:val="808080" w:themeColor="background1" w:themeShade="80"/>
              </w:rPr>
              <w:t xml:space="preserve">The Department </w:t>
            </w:r>
            <w:r w:rsidR="00B10331">
              <w:rPr>
                <w:color w:val="808080" w:themeColor="background1" w:themeShade="80"/>
              </w:rPr>
              <w:t xml:space="preserve">of Justice and Equality </w:t>
            </w:r>
            <w:r>
              <w:rPr>
                <w:color w:val="808080" w:themeColor="background1" w:themeShade="80"/>
              </w:rPr>
              <w:t xml:space="preserve">will continue to support the </w:t>
            </w:r>
            <w:r w:rsidR="00575E43">
              <w:rPr>
                <w:color w:val="808080" w:themeColor="background1" w:themeShade="80"/>
              </w:rPr>
              <w:t>four</w:t>
            </w:r>
            <w:r>
              <w:rPr>
                <w:color w:val="808080" w:themeColor="background1" w:themeShade="80"/>
              </w:rPr>
              <w:t xml:space="preserve"> national Traveller organisations (Irish Traveller Movement, National Traveller Women’s Forum, Pavee Point and Minceir Whiden</w:t>
            </w:r>
            <w:r w:rsidR="00575E43">
              <w:rPr>
                <w:color w:val="808080" w:themeColor="background1" w:themeShade="80"/>
              </w:rPr>
              <w:t>).</w:t>
            </w:r>
          </w:p>
          <w:p w:rsidR="00FB0DD7" w:rsidRPr="00FB0DD7" w:rsidRDefault="00FB0DD7" w:rsidP="00C047F9">
            <w:pPr>
              <w:ind w:left="317" w:hanging="284"/>
              <w:rPr>
                <w:color w:val="808080" w:themeColor="background1" w:themeShade="80"/>
              </w:rPr>
            </w:pPr>
          </w:p>
          <w:p w:rsidR="000E0A07" w:rsidRDefault="00B10331" w:rsidP="00575E43">
            <w:pPr>
              <w:pStyle w:val="ListParagraph"/>
              <w:numPr>
                <w:ilvl w:val="0"/>
                <w:numId w:val="6"/>
              </w:numPr>
              <w:ind w:left="317" w:hanging="284"/>
            </w:pPr>
            <w:r>
              <w:rPr>
                <w:color w:val="808080" w:themeColor="background1" w:themeShade="80"/>
              </w:rPr>
              <w:t>The Department of Justice and Equality</w:t>
            </w:r>
            <w:r w:rsidR="00C359C6">
              <w:rPr>
                <w:color w:val="808080" w:themeColor="background1" w:themeShade="80"/>
              </w:rPr>
              <w:t xml:space="preserve"> will provide dedicated funding for Roma initiatives and projects, </w:t>
            </w:r>
            <w:r w:rsidR="00FF733E">
              <w:rPr>
                <w:color w:val="808080" w:themeColor="background1" w:themeShade="80"/>
              </w:rPr>
              <w:t>underpinned by c</w:t>
            </w:r>
            <w:r w:rsidR="00866C84">
              <w:rPr>
                <w:color w:val="808080" w:themeColor="background1" w:themeShade="80"/>
              </w:rPr>
              <w:t>ommunity development principles.</w:t>
            </w:r>
          </w:p>
          <w:p w:rsidR="000E0A07" w:rsidRPr="00C54FA3" w:rsidRDefault="000E0A07" w:rsidP="00BB51E4"/>
        </w:tc>
      </w:tr>
      <w:tr w:rsidR="00FF733E" w:rsidRPr="00C54FA3" w:rsidTr="00723C17">
        <w:tc>
          <w:tcPr>
            <w:tcW w:w="4644" w:type="dxa"/>
          </w:tcPr>
          <w:p w:rsidR="00FF733E" w:rsidRPr="000E0A07" w:rsidRDefault="000E0A07" w:rsidP="00575E43">
            <w:pPr>
              <w:rPr>
                <w:b/>
              </w:rPr>
            </w:pPr>
            <w:r w:rsidRPr="000E0A07">
              <w:rPr>
                <w:rFonts w:cs="Arial"/>
                <w:b/>
                <w:sz w:val="24"/>
                <w:szCs w:val="24"/>
              </w:rPr>
              <w:t>Effective measures should be collaboratively under taken by Government Departments, statutory agencies and Traveller and Roma organisations to protect support the Traveller and Roma communities in addressing conflict, feu</w:t>
            </w:r>
            <w:r w:rsidR="00575E43">
              <w:rPr>
                <w:rFonts w:cs="Arial"/>
                <w:b/>
                <w:sz w:val="24"/>
                <w:szCs w:val="24"/>
              </w:rPr>
              <w:t>ding and anti-social behaviour.</w:t>
            </w:r>
          </w:p>
        </w:tc>
        <w:tc>
          <w:tcPr>
            <w:tcW w:w="10348" w:type="dxa"/>
            <w:vAlign w:val="bottom"/>
          </w:tcPr>
          <w:p w:rsidR="002B1D52" w:rsidRDefault="006775D9" w:rsidP="00FB0DD7">
            <w:pPr>
              <w:pStyle w:val="ListParagraph"/>
              <w:numPr>
                <w:ilvl w:val="0"/>
                <w:numId w:val="6"/>
              </w:numPr>
              <w:ind w:left="317" w:hanging="284"/>
              <w:rPr>
                <w:color w:val="808080" w:themeColor="background1" w:themeShade="80"/>
              </w:rPr>
            </w:pPr>
            <w:r>
              <w:rPr>
                <w:color w:val="808080" w:themeColor="background1" w:themeShade="80"/>
              </w:rPr>
              <w:t>The Department of Justice and Equality will e</w:t>
            </w:r>
            <w:r w:rsidR="00FF733E" w:rsidRPr="00490D68">
              <w:rPr>
                <w:color w:val="808080" w:themeColor="background1" w:themeShade="80"/>
              </w:rPr>
              <w:t>nsure Traveller access to victim support services</w:t>
            </w:r>
            <w:r w:rsidR="00483CD0">
              <w:rPr>
                <w:color w:val="808080" w:themeColor="background1" w:themeShade="80"/>
              </w:rPr>
              <w:t>.</w:t>
            </w:r>
          </w:p>
          <w:p w:rsidR="00575E43" w:rsidRPr="000E3A36" w:rsidRDefault="00575E43" w:rsidP="000E3A36">
            <w:pPr>
              <w:ind w:left="33"/>
              <w:rPr>
                <w:color w:val="808080" w:themeColor="background1" w:themeShade="80"/>
              </w:rPr>
            </w:pPr>
          </w:p>
          <w:p w:rsidR="002B1D52" w:rsidRPr="004B7C5A" w:rsidRDefault="002B1D52" w:rsidP="002B1D52">
            <w:pPr>
              <w:pStyle w:val="ListParagraph"/>
              <w:numPr>
                <w:ilvl w:val="0"/>
                <w:numId w:val="6"/>
              </w:numPr>
              <w:ind w:left="317" w:hanging="284"/>
              <w:rPr>
                <w:color w:val="808080" w:themeColor="background1" w:themeShade="80"/>
              </w:rPr>
            </w:pPr>
            <w:r w:rsidRPr="004B7C5A">
              <w:rPr>
                <w:color w:val="808080" w:themeColor="background1" w:themeShade="80"/>
              </w:rPr>
              <w:t>The Department of Justice and Equality will put in place and fund an effective and sustained programme, in partnership with the Traveller community and all relevant Departments and agencies, to bring feuding to an end definitively over a period of time.</w:t>
            </w:r>
            <w:r w:rsidR="00575E43" w:rsidRPr="004B7C5A">
              <w:rPr>
                <w:color w:val="808080" w:themeColor="background1" w:themeShade="80"/>
              </w:rPr>
              <w:t xml:space="preserve"> </w:t>
            </w:r>
            <w:r w:rsidRPr="004B7C5A">
              <w:rPr>
                <w:color w:val="808080" w:themeColor="background1" w:themeShade="80"/>
              </w:rPr>
              <w:t>This will include development of mediation services and embedding of mediation services and capacities in local Traveller organisations.</w:t>
            </w:r>
          </w:p>
          <w:p w:rsidR="002B1D52" w:rsidRPr="000E3A36" w:rsidRDefault="002B1D52" w:rsidP="000E3A36">
            <w:pPr>
              <w:ind w:left="33"/>
              <w:rPr>
                <w:color w:val="808080" w:themeColor="background1" w:themeShade="80"/>
              </w:rPr>
            </w:pPr>
          </w:p>
          <w:p w:rsidR="002B1D52" w:rsidRDefault="002B1D52" w:rsidP="002B1D52">
            <w:pPr>
              <w:pStyle w:val="ListParagraph"/>
              <w:numPr>
                <w:ilvl w:val="0"/>
                <w:numId w:val="6"/>
              </w:numPr>
              <w:ind w:left="317" w:hanging="284"/>
              <w:rPr>
                <w:color w:val="808080" w:themeColor="background1" w:themeShade="80"/>
              </w:rPr>
            </w:pPr>
            <w:r>
              <w:rPr>
                <w:color w:val="808080" w:themeColor="background1" w:themeShade="80"/>
              </w:rPr>
              <w:t xml:space="preserve">The Department of </w:t>
            </w:r>
            <w:r w:rsidR="00385A67">
              <w:rPr>
                <w:color w:val="808080" w:themeColor="background1" w:themeShade="80"/>
              </w:rPr>
              <w:t xml:space="preserve">Housing, Planning, Community and Local Government </w:t>
            </w:r>
            <w:r>
              <w:rPr>
                <w:color w:val="808080" w:themeColor="background1" w:themeShade="80"/>
              </w:rPr>
              <w:t>will promote and support Travellers’ civic involvement in their own communities and local areas.</w:t>
            </w:r>
          </w:p>
          <w:p w:rsidR="002B1D52" w:rsidRPr="002B1D52" w:rsidRDefault="002B1D52" w:rsidP="002B1D52">
            <w:pPr>
              <w:rPr>
                <w:color w:val="808080" w:themeColor="background1" w:themeShade="80"/>
              </w:rPr>
            </w:pPr>
          </w:p>
          <w:p w:rsidR="00FF733E" w:rsidRPr="00FF733E" w:rsidRDefault="002B1D52" w:rsidP="001E65F8">
            <w:pPr>
              <w:pStyle w:val="ListParagraph"/>
              <w:numPr>
                <w:ilvl w:val="0"/>
                <w:numId w:val="6"/>
              </w:numPr>
              <w:ind w:left="317" w:hanging="284"/>
            </w:pPr>
            <w:r w:rsidRPr="002B1D52">
              <w:rPr>
                <w:rFonts w:cstheme="minorHAnsi"/>
                <w:color w:val="808080" w:themeColor="background1" w:themeShade="80"/>
              </w:rPr>
              <w:lastRenderedPageBreak/>
              <w:t>An Garda Síochána</w:t>
            </w:r>
            <w:r w:rsidR="00575E43">
              <w:rPr>
                <w:rFonts w:cstheme="minorHAnsi"/>
                <w:color w:val="808080" w:themeColor="background1" w:themeShade="80"/>
              </w:rPr>
              <w:t>,</w:t>
            </w:r>
            <w:r w:rsidRPr="002B1D52">
              <w:rPr>
                <w:rFonts w:cstheme="minorHAnsi"/>
                <w:color w:val="808080" w:themeColor="background1" w:themeShade="80"/>
              </w:rPr>
              <w:t xml:space="preserve"> in consultation with Traveller interests</w:t>
            </w:r>
            <w:r w:rsidR="00575E43">
              <w:rPr>
                <w:rFonts w:cstheme="minorHAnsi"/>
                <w:color w:val="808080" w:themeColor="background1" w:themeShade="80"/>
              </w:rPr>
              <w:t>,</w:t>
            </w:r>
            <w:r w:rsidRPr="002B1D52">
              <w:rPr>
                <w:rFonts w:cstheme="minorHAnsi"/>
                <w:color w:val="808080" w:themeColor="background1" w:themeShade="80"/>
              </w:rPr>
              <w:t xml:space="preserve"> will ensure that crime and anti-social behaviour within the </w:t>
            </w:r>
            <w:r w:rsidR="00FF733E" w:rsidRPr="002B1D52">
              <w:rPr>
                <w:rFonts w:cstheme="minorHAnsi"/>
                <w:color w:val="808080" w:themeColor="background1" w:themeShade="80"/>
              </w:rPr>
              <w:t>Traveller</w:t>
            </w:r>
            <w:r w:rsidR="00FF733E" w:rsidRPr="002B1D52">
              <w:rPr>
                <w:color w:val="808080" w:themeColor="background1" w:themeShade="80"/>
              </w:rPr>
              <w:t xml:space="preserve"> </w:t>
            </w:r>
            <w:r w:rsidRPr="002B1D52">
              <w:rPr>
                <w:color w:val="808080" w:themeColor="background1" w:themeShade="80"/>
              </w:rPr>
              <w:t>community is responded to effectively and that the community is protected, including</w:t>
            </w:r>
            <w:r w:rsidR="004B7C5A">
              <w:rPr>
                <w:color w:val="808080" w:themeColor="background1" w:themeShade="80"/>
              </w:rPr>
              <w:t xml:space="preserve"> </w:t>
            </w:r>
            <w:r>
              <w:rPr>
                <w:color w:val="808080" w:themeColor="background1" w:themeShade="80"/>
              </w:rPr>
              <w:t xml:space="preserve">provision to members of </w:t>
            </w:r>
            <w:r w:rsidR="00483CD0" w:rsidRPr="002B1D52">
              <w:rPr>
                <w:color w:val="808080" w:themeColor="background1" w:themeShade="80"/>
              </w:rPr>
              <w:t>p</w:t>
            </w:r>
            <w:r w:rsidR="00FF733E" w:rsidRPr="002B1D52">
              <w:rPr>
                <w:color w:val="808080" w:themeColor="background1" w:themeShade="80"/>
              </w:rPr>
              <w:t>re-service and in-service</w:t>
            </w:r>
            <w:r w:rsidR="00483CD0" w:rsidRPr="002B1D52">
              <w:rPr>
                <w:color w:val="808080" w:themeColor="background1" w:themeShade="80"/>
              </w:rPr>
              <w:t xml:space="preserve"> training</w:t>
            </w:r>
            <w:r w:rsidR="00FF733E" w:rsidRPr="002B1D52">
              <w:rPr>
                <w:color w:val="808080" w:themeColor="background1" w:themeShade="80"/>
              </w:rPr>
              <w:t xml:space="preserve"> to ensure Gardaí gain a greater understanding of the diversity of the</w:t>
            </w:r>
            <w:r w:rsidR="00483CD0" w:rsidRPr="002B1D52">
              <w:rPr>
                <w:color w:val="808080" w:themeColor="background1" w:themeShade="80"/>
              </w:rPr>
              <w:t xml:space="preserve"> Traveller</w:t>
            </w:r>
            <w:r w:rsidR="00FF733E" w:rsidRPr="002B1D52">
              <w:rPr>
                <w:color w:val="808080" w:themeColor="background1" w:themeShade="80"/>
              </w:rPr>
              <w:t xml:space="preserve"> community and recognise the traumatic impact of criminality.</w:t>
            </w:r>
          </w:p>
          <w:p w:rsidR="00FF733E" w:rsidRPr="00C54FA3" w:rsidRDefault="00FF733E" w:rsidP="00575E43">
            <w:pPr>
              <w:ind w:left="33"/>
            </w:pPr>
          </w:p>
        </w:tc>
      </w:tr>
    </w:tbl>
    <w:p w:rsidR="00CA5C6A" w:rsidRDefault="00CA5C6A" w:rsidP="003F004A">
      <w:pPr>
        <w:pStyle w:val="ListNumber"/>
        <w:spacing w:after="0"/>
        <w:rPr>
          <w:rFonts w:ascii="Calibri" w:hAnsi="Calibri"/>
          <w:b/>
          <w:color w:val="0070C0"/>
          <w:sz w:val="22"/>
          <w:szCs w:val="22"/>
        </w:rPr>
        <w:sectPr w:rsidR="00CA5C6A" w:rsidSect="00AD085D">
          <w:pgSz w:w="16838" w:h="11906" w:orient="landscape"/>
          <w:pgMar w:top="680" w:right="720" w:bottom="720" w:left="720" w:header="709" w:footer="709" w:gutter="0"/>
          <w:cols w:space="708"/>
          <w:docGrid w:linePitch="360"/>
        </w:sectPr>
      </w:pPr>
    </w:p>
    <w:tbl>
      <w:tblPr>
        <w:tblStyle w:val="TableGrid"/>
        <w:tblpPr w:leftFromText="180" w:rightFromText="180" w:horzAnchor="margin" w:tblpY="645"/>
        <w:tblW w:w="0" w:type="auto"/>
        <w:tblLook w:val="04A0"/>
      </w:tblPr>
      <w:tblGrid>
        <w:gridCol w:w="4503"/>
        <w:gridCol w:w="10489"/>
      </w:tblGrid>
      <w:tr w:rsidR="000E0A07" w:rsidRPr="000E0A07" w:rsidTr="000E0A07">
        <w:tc>
          <w:tcPr>
            <w:tcW w:w="4503" w:type="dxa"/>
            <w:shd w:val="clear" w:color="auto" w:fill="CC99FF"/>
            <w:vAlign w:val="bottom"/>
          </w:tcPr>
          <w:p w:rsidR="00FF733E" w:rsidRPr="000E0A07" w:rsidRDefault="00FF733E" w:rsidP="003F004A">
            <w:pPr>
              <w:pStyle w:val="ListNumber"/>
              <w:spacing w:after="0"/>
              <w:rPr>
                <w:rFonts w:ascii="Calibri" w:hAnsi="Calibri"/>
                <w:color w:val="FFFFFF" w:themeColor="background1"/>
                <w:sz w:val="28"/>
                <w:szCs w:val="28"/>
              </w:rPr>
            </w:pPr>
            <w:r w:rsidRPr="000E0A07">
              <w:rPr>
                <w:rFonts w:ascii="Calibri" w:hAnsi="Calibri"/>
                <w:b/>
                <w:color w:val="FFFFFF" w:themeColor="background1"/>
                <w:sz w:val="28"/>
                <w:szCs w:val="28"/>
              </w:rPr>
              <w:lastRenderedPageBreak/>
              <w:t>Public  Services</w:t>
            </w:r>
          </w:p>
        </w:tc>
        <w:tc>
          <w:tcPr>
            <w:tcW w:w="10489" w:type="dxa"/>
            <w:shd w:val="clear" w:color="auto" w:fill="CC99FF"/>
            <w:vAlign w:val="bottom"/>
          </w:tcPr>
          <w:p w:rsidR="00FF733E" w:rsidRPr="000E0A07" w:rsidRDefault="00FF733E" w:rsidP="009D2FD7">
            <w:pPr>
              <w:rPr>
                <w:color w:val="FFFFFF" w:themeColor="background1"/>
                <w:sz w:val="28"/>
                <w:szCs w:val="28"/>
              </w:rPr>
            </w:pPr>
          </w:p>
        </w:tc>
      </w:tr>
      <w:tr w:rsidR="000E0A07" w:rsidRPr="00C54FA3" w:rsidTr="005776E5">
        <w:tc>
          <w:tcPr>
            <w:tcW w:w="4503" w:type="dxa"/>
            <w:vAlign w:val="bottom"/>
          </w:tcPr>
          <w:p w:rsidR="000E0A07" w:rsidRPr="000E0A07" w:rsidRDefault="000E0A07" w:rsidP="00575E43">
            <w:pPr>
              <w:rPr>
                <w:b/>
                <w:color w:val="002060"/>
              </w:rPr>
            </w:pPr>
            <w:r w:rsidRPr="000E0A07">
              <w:rPr>
                <w:b/>
                <w:color w:val="002060"/>
              </w:rPr>
              <w:t xml:space="preserve">Theme </w:t>
            </w:r>
            <w:r w:rsidR="00575E43">
              <w:rPr>
                <w:b/>
                <w:color w:val="002060"/>
              </w:rPr>
              <w:t>and</w:t>
            </w:r>
            <w:r w:rsidRPr="000E0A07">
              <w:rPr>
                <w:b/>
                <w:color w:val="002060"/>
              </w:rPr>
              <w:t xml:space="preserve"> Objectives</w:t>
            </w:r>
          </w:p>
        </w:tc>
        <w:tc>
          <w:tcPr>
            <w:tcW w:w="10489" w:type="dxa"/>
            <w:vAlign w:val="bottom"/>
          </w:tcPr>
          <w:p w:rsidR="000E0A07" w:rsidRPr="000E0A07" w:rsidRDefault="000E0A07" w:rsidP="000E0A07">
            <w:pPr>
              <w:rPr>
                <w:b/>
                <w:color w:val="002060"/>
              </w:rPr>
            </w:pPr>
            <w:r w:rsidRPr="000E0A07">
              <w:rPr>
                <w:b/>
                <w:color w:val="002060"/>
              </w:rPr>
              <w:t>Actions</w:t>
            </w:r>
          </w:p>
        </w:tc>
      </w:tr>
      <w:tr w:rsidR="00FF733E" w:rsidRPr="00C54FA3" w:rsidTr="00723C17">
        <w:tc>
          <w:tcPr>
            <w:tcW w:w="4503" w:type="dxa"/>
          </w:tcPr>
          <w:p w:rsidR="00FF733E" w:rsidRPr="000E0A07" w:rsidRDefault="000E0A07" w:rsidP="000E0A07">
            <w:pPr>
              <w:contextualSpacing/>
              <w:rPr>
                <w:b/>
              </w:rPr>
            </w:pPr>
            <w:r w:rsidRPr="000E0A07">
              <w:rPr>
                <w:rFonts w:cs="Arial"/>
                <w:b/>
                <w:sz w:val="24"/>
                <w:szCs w:val="24"/>
              </w:rPr>
              <w:t>Traveller and Roma organisations should be consulted on and meaningfully involved in the design and delivery of relevant services and programmes that affect them.</w:t>
            </w:r>
          </w:p>
        </w:tc>
        <w:tc>
          <w:tcPr>
            <w:tcW w:w="10489" w:type="dxa"/>
            <w:vAlign w:val="bottom"/>
          </w:tcPr>
          <w:p w:rsidR="00FF733E" w:rsidRDefault="00575E43" w:rsidP="00723C17">
            <w:pPr>
              <w:pStyle w:val="ListParagraph"/>
              <w:numPr>
                <w:ilvl w:val="0"/>
                <w:numId w:val="21"/>
              </w:numPr>
              <w:ind w:left="317" w:hanging="284"/>
              <w:rPr>
                <w:color w:val="808080" w:themeColor="background1" w:themeShade="80"/>
              </w:rPr>
            </w:pPr>
            <w:r>
              <w:rPr>
                <w:color w:val="808080" w:themeColor="background1" w:themeShade="80"/>
              </w:rPr>
              <w:t xml:space="preserve">The Department of </w:t>
            </w:r>
            <w:r w:rsidR="00385A67">
              <w:rPr>
                <w:color w:val="808080" w:themeColor="background1" w:themeShade="80"/>
              </w:rPr>
              <w:t xml:space="preserve">Housing, Planning, Community and Local Government </w:t>
            </w:r>
            <w:r>
              <w:rPr>
                <w:color w:val="808080" w:themeColor="background1" w:themeShade="80"/>
              </w:rPr>
              <w:t>(and Local Authorities) will e</w:t>
            </w:r>
            <w:r w:rsidR="00483CD0" w:rsidRPr="00575E43">
              <w:rPr>
                <w:color w:val="808080" w:themeColor="background1" w:themeShade="80"/>
              </w:rPr>
              <w:t xml:space="preserve">nsure </w:t>
            </w:r>
            <w:r>
              <w:rPr>
                <w:color w:val="808080" w:themeColor="background1" w:themeShade="80"/>
              </w:rPr>
              <w:t xml:space="preserve">that </w:t>
            </w:r>
            <w:r w:rsidR="00FF733E" w:rsidRPr="00575E43">
              <w:rPr>
                <w:color w:val="808080" w:themeColor="background1" w:themeShade="80"/>
              </w:rPr>
              <w:t>Travellers and Roma are represented on the joint steering group</w:t>
            </w:r>
            <w:r w:rsidR="00483CD0" w:rsidRPr="00575E43">
              <w:rPr>
                <w:color w:val="808080" w:themeColor="background1" w:themeShade="80"/>
              </w:rPr>
              <w:t>s</w:t>
            </w:r>
            <w:r w:rsidR="00FF733E" w:rsidRPr="00575E43">
              <w:rPr>
                <w:color w:val="808080" w:themeColor="background1" w:themeShade="80"/>
              </w:rPr>
              <w:t xml:space="preserve"> established to oversee the common economic and community elements of Loca</w:t>
            </w:r>
            <w:r w:rsidR="000A7605">
              <w:rPr>
                <w:color w:val="808080" w:themeColor="background1" w:themeShade="80"/>
              </w:rPr>
              <w:t>l Economic and Community Plans</w:t>
            </w:r>
            <w:r w:rsidR="00483CD0" w:rsidRPr="00575E43">
              <w:rPr>
                <w:color w:val="808080" w:themeColor="background1" w:themeShade="80"/>
              </w:rPr>
              <w:t>.</w:t>
            </w:r>
          </w:p>
          <w:p w:rsidR="00575E43" w:rsidRPr="00575E43" w:rsidRDefault="00575E43" w:rsidP="00575E43">
            <w:pPr>
              <w:rPr>
                <w:color w:val="808080" w:themeColor="background1" w:themeShade="80"/>
              </w:rPr>
            </w:pPr>
          </w:p>
          <w:p w:rsidR="00483CD0" w:rsidRDefault="001410FD" w:rsidP="001E2BF9">
            <w:pPr>
              <w:pStyle w:val="ListParagraph"/>
              <w:numPr>
                <w:ilvl w:val="0"/>
                <w:numId w:val="21"/>
              </w:numPr>
              <w:ind w:left="317" w:hanging="284"/>
              <w:rPr>
                <w:color w:val="808080" w:themeColor="background1" w:themeShade="80"/>
              </w:rPr>
            </w:pPr>
            <w:r>
              <w:rPr>
                <w:color w:val="808080" w:themeColor="background1" w:themeShade="80"/>
              </w:rPr>
              <w:t xml:space="preserve">The Department of </w:t>
            </w:r>
            <w:r w:rsidR="00385A67">
              <w:rPr>
                <w:color w:val="808080" w:themeColor="background1" w:themeShade="80"/>
              </w:rPr>
              <w:t xml:space="preserve">Housing, Planning, Community and Local Government </w:t>
            </w:r>
            <w:r>
              <w:rPr>
                <w:color w:val="808080" w:themeColor="background1" w:themeShade="80"/>
              </w:rPr>
              <w:t>(and Local Authorities) will i</w:t>
            </w:r>
            <w:r w:rsidR="00483CD0" w:rsidRPr="0077235A">
              <w:rPr>
                <w:color w:val="808080" w:themeColor="background1" w:themeShade="80"/>
              </w:rPr>
              <w:t>nclude consultation with Traveller and Roma representative organisations</w:t>
            </w:r>
            <w:r w:rsidR="00483CD0">
              <w:rPr>
                <w:color w:val="808080" w:themeColor="background1" w:themeShade="80"/>
              </w:rPr>
              <w:t xml:space="preserve"> as part of the c</w:t>
            </w:r>
            <w:r w:rsidR="00FF733E" w:rsidRPr="00483CD0">
              <w:rPr>
                <w:color w:val="808080" w:themeColor="background1" w:themeShade="80"/>
              </w:rPr>
              <w:t>onsultation processes for the completion of</w:t>
            </w:r>
            <w:r>
              <w:rPr>
                <w:color w:val="808080" w:themeColor="background1" w:themeShade="80"/>
              </w:rPr>
              <w:t xml:space="preserve"> Local Economic and Community Plans</w:t>
            </w:r>
            <w:r w:rsidR="00483CD0">
              <w:rPr>
                <w:color w:val="808080" w:themeColor="background1" w:themeShade="80"/>
              </w:rPr>
              <w:t>.</w:t>
            </w:r>
          </w:p>
          <w:p w:rsidR="00D65936" w:rsidRPr="00C54FA3" w:rsidRDefault="00D65936" w:rsidP="000E3A36"/>
        </w:tc>
      </w:tr>
      <w:tr w:rsidR="00FF733E" w:rsidRPr="00C54FA3" w:rsidTr="004B7C5A">
        <w:tc>
          <w:tcPr>
            <w:tcW w:w="4503" w:type="dxa"/>
          </w:tcPr>
          <w:p w:rsidR="00FF733E" w:rsidRDefault="000E0A07" w:rsidP="000E0A07">
            <w:pPr>
              <w:pStyle w:val="ListNumber"/>
              <w:spacing w:after="0"/>
              <w:rPr>
                <w:rFonts w:asciiTheme="minorHAnsi" w:hAnsiTheme="minorHAnsi" w:cs="Arial"/>
                <w:b/>
                <w:sz w:val="24"/>
              </w:rPr>
            </w:pPr>
            <w:r w:rsidRPr="000E0A07">
              <w:rPr>
                <w:rFonts w:asciiTheme="minorHAnsi" w:hAnsiTheme="minorHAnsi" w:cs="Arial"/>
                <w:b/>
                <w:sz w:val="24"/>
              </w:rPr>
              <w:t xml:space="preserve">Relevant public services staff should be trained in anti-racism and cultural awareness and understand their obligations under the section 42 </w:t>
            </w:r>
            <w:r w:rsidR="00AF1C5D">
              <w:rPr>
                <w:rFonts w:asciiTheme="minorHAnsi" w:hAnsiTheme="minorHAnsi" w:cs="Arial"/>
                <w:b/>
                <w:sz w:val="24"/>
              </w:rPr>
              <w:t>(</w:t>
            </w:r>
            <w:r w:rsidRPr="000E0A07">
              <w:rPr>
                <w:rFonts w:asciiTheme="minorHAnsi" w:hAnsiTheme="minorHAnsi" w:cs="Arial"/>
                <w:b/>
                <w:sz w:val="24"/>
              </w:rPr>
              <w:t>positive duty</w:t>
            </w:r>
            <w:r w:rsidR="00AF1C5D">
              <w:rPr>
                <w:rFonts w:asciiTheme="minorHAnsi" w:hAnsiTheme="minorHAnsi" w:cs="Arial"/>
                <w:b/>
                <w:sz w:val="24"/>
              </w:rPr>
              <w:t>)</w:t>
            </w:r>
            <w:r w:rsidRPr="000E0A07">
              <w:rPr>
                <w:rFonts w:asciiTheme="minorHAnsi" w:hAnsiTheme="minorHAnsi" w:cs="Arial"/>
                <w:b/>
                <w:sz w:val="24"/>
              </w:rPr>
              <w:t xml:space="preserve"> in the Irish Human Rights and Equality Commission Act</w:t>
            </w:r>
            <w:r w:rsidR="00AF1C5D">
              <w:rPr>
                <w:rFonts w:asciiTheme="minorHAnsi" w:hAnsiTheme="minorHAnsi" w:cs="Arial"/>
                <w:b/>
                <w:sz w:val="24"/>
              </w:rPr>
              <w:t xml:space="preserve"> 2014</w:t>
            </w:r>
            <w:r w:rsidRPr="000E0A07">
              <w:rPr>
                <w:rFonts w:asciiTheme="minorHAnsi" w:hAnsiTheme="minorHAnsi" w:cs="Arial"/>
                <w:b/>
                <w:sz w:val="24"/>
              </w:rPr>
              <w:t>.</w:t>
            </w:r>
          </w:p>
          <w:p w:rsidR="004B7C5A" w:rsidRPr="000E0A07" w:rsidRDefault="004B7C5A" w:rsidP="000E0A07">
            <w:pPr>
              <w:pStyle w:val="ListNumber"/>
              <w:spacing w:after="0"/>
              <w:rPr>
                <w:rFonts w:asciiTheme="minorHAnsi" w:hAnsiTheme="minorHAnsi"/>
                <w:b/>
                <w:sz w:val="22"/>
                <w:szCs w:val="22"/>
              </w:rPr>
            </w:pPr>
          </w:p>
        </w:tc>
        <w:tc>
          <w:tcPr>
            <w:tcW w:w="10489" w:type="dxa"/>
          </w:tcPr>
          <w:p w:rsidR="00FF733E" w:rsidRDefault="00076ECF" w:rsidP="004B7C5A">
            <w:pPr>
              <w:pStyle w:val="ListParagraph"/>
              <w:numPr>
                <w:ilvl w:val="0"/>
                <w:numId w:val="21"/>
              </w:numPr>
              <w:ind w:left="317" w:hanging="284"/>
              <w:rPr>
                <w:color w:val="808080" w:themeColor="background1" w:themeShade="80"/>
              </w:rPr>
            </w:pPr>
            <w:r>
              <w:rPr>
                <w:color w:val="808080" w:themeColor="background1" w:themeShade="80"/>
              </w:rPr>
              <w:t>All Departments and relevant agencies will e</w:t>
            </w:r>
            <w:r w:rsidR="00FF733E" w:rsidRPr="00E85F65">
              <w:rPr>
                <w:color w:val="808080" w:themeColor="background1" w:themeShade="80"/>
              </w:rPr>
              <w:t xml:space="preserve">nsure that </w:t>
            </w:r>
            <w:r w:rsidR="009A2DB4">
              <w:rPr>
                <w:color w:val="808080" w:themeColor="background1" w:themeShade="80"/>
              </w:rPr>
              <w:t xml:space="preserve">all </w:t>
            </w:r>
            <w:r w:rsidR="002B1D52">
              <w:rPr>
                <w:color w:val="808080" w:themeColor="background1" w:themeShade="80"/>
              </w:rPr>
              <w:t xml:space="preserve">relevant </w:t>
            </w:r>
            <w:r w:rsidR="009A2DB4">
              <w:rPr>
                <w:color w:val="808080" w:themeColor="background1" w:themeShade="80"/>
              </w:rPr>
              <w:t xml:space="preserve">public service staff </w:t>
            </w:r>
            <w:r w:rsidR="002B1D52">
              <w:rPr>
                <w:color w:val="808080" w:themeColor="background1" w:themeShade="80"/>
              </w:rPr>
              <w:t xml:space="preserve">members </w:t>
            </w:r>
            <w:r w:rsidR="009A2DB4">
              <w:rPr>
                <w:color w:val="808080" w:themeColor="background1" w:themeShade="80"/>
              </w:rPr>
              <w:t xml:space="preserve">receive </w:t>
            </w:r>
            <w:r w:rsidR="00FF733E" w:rsidRPr="00E85F65">
              <w:rPr>
                <w:color w:val="808080" w:themeColor="background1" w:themeShade="80"/>
              </w:rPr>
              <w:t>anti-racism and cultural awareness training</w:t>
            </w:r>
            <w:r w:rsidR="00575E43">
              <w:rPr>
                <w:color w:val="808080" w:themeColor="background1" w:themeShade="80"/>
              </w:rPr>
              <w:t>.</w:t>
            </w:r>
          </w:p>
          <w:p w:rsidR="00FF733E" w:rsidRPr="0018264E" w:rsidRDefault="00FF733E" w:rsidP="00F27AAB">
            <w:pPr>
              <w:autoSpaceDE w:val="0"/>
              <w:autoSpaceDN w:val="0"/>
              <w:adjustRightInd w:val="0"/>
            </w:pPr>
          </w:p>
          <w:p w:rsidR="0018264E" w:rsidRPr="00C54FA3" w:rsidRDefault="0018264E" w:rsidP="00F27AAB">
            <w:pPr>
              <w:autoSpaceDE w:val="0"/>
              <w:autoSpaceDN w:val="0"/>
              <w:adjustRightInd w:val="0"/>
              <w:ind w:left="33"/>
            </w:pPr>
          </w:p>
        </w:tc>
      </w:tr>
      <w:tr w:rsidR="00FF733E" w:rsidRPr="00C54FA3" w:rsidTr="004B7C5A">
        <w:tc>
          <w:tcPr>
            <w:tcW w:w="4503" w:type="dxa"/>
          </w:tcPr>
          <w:p w:rsidR="00FF733E" w:rsidRDefault="000E0A07" w:rsidP="000E0A07">
            <w:pPr>
              <w:pStyle w:val="ListNumber"/>
              <w:spacing w:after="0"/>
              <w:rPr>
                <w:rFonts w:asciiTheme="minorHAnsi" w:hAnsiTheme="minorHAnsi" w:cs="Arial"/>
                <w:b/>
                <w:sz w:val="24"/>
              </w:rPr>
            </w:pPr>
            <w:r w:rsidRPr="000E0A07">
              <w:rPr>
                <w:rFonts w:asciiTheme="minorHAnsi" w:hAnsiTheme="minorHAnsi" w:cs="Arial"/>
                <w:b/>
                <w:sz w:val="24"/>
              </w:rPr>
              <w:t>Public services should be provided in a way that is non-discriminatory and respectful of Traveller and Roma culture and identity.</w:t>
            </w:r>
          </w:p>
          <w:p w:rsidR="004B7C5A" w:rsidRPr="000E0A07" w:rsidRDefault="004B7C5A" w:rsidP="000E0A07">
            <w:pPr>
              <w:pStyle w:val="ListNumber"/>
              <w:spacing w:after="0"/>
              <w:rPr>
                <w:rFonts w:asciiTheme="minorHAnsi" w:hAnsiTheme="minorHAnsi"/>
                <w:b/>
                <w:sz w:val="22"/>
                <w:szCs w:val="22"/>
              </w:rPr>
            </w:pPr>
          </w:p>
        </w:tc>
        <w:tc>
          <w:tcPr>
            <w:tcW w:w="10489" w:type="dxa"/>
          </w:tcPr>
          <w:p w:rsidR="00FF733E" w:rsidRPr="00575E43" w:rsidRDefault="00484FA9" w:rsidP="004B7C5A">
            <w:pPr>
              <w:pStyle w:val="ListParagraph"/>
              <w:numPr>
                <w:ilvl w:val="0"/>
                <w:numId w:val="22"/>
              </w:numPr>
              <w:ind w:left="317" w:hanging="284"/>
              <w:rPr>
                <w:color w:val="808080" w:themeColor="background1" w:themeShade="80"/>
              </w:rPr>
            </w:pPr>
            <w:r w:rsidRPr="00575E43">
              <w:rPr>
                <w:color w:val="808080" w:themeColor="background1" w:themeShade="80"/>
              </w:rPr>
              <w:t>All Departments, statutory agencies and Local Authorities will e</w:t>
            </w:r>
            <w:r w:rsidR="00483CD0" w:rsidRPr="00575E43">
              <w:rPr>
                <w:color w:val="808080" w:themeColor="background1" w:themeShade="80"/>
              </w:rPr>
              <w:t>nsure t</w:t>
            </w:r>
            <w:r w:rsidR="00FF733E" w:rsidRPr="00575E43">
              <w:rPr>
                <w:color w:val="808080" w:themeColor="background1" w:themeShade="80"/>
              </w:rPr>
              <w:t xml:space="preserve">he ten common basic principles on Roma inclusion adopted by the European Commission underpin the strategic and operational activities of all </w:t>
            </w:r>
            <w:r w:rsidRPr="00575E43">
              <w:rPr>
                <w:color w:val="808080" w:themeColor="background1" w:themeShade="80"/>
              </w:rPr>
              <w:t>G</w:t>
            </w:r>
            <w:r w:rsidR="00FF733E" w:rsidRPr="00575E43">
              <w:rPr>
                <w:color w:val="808080" w:themeColor="background1" w:themeShade="80"/>
              </w:rPr>
              <w:t xml:space="preserve">overnment </w:t>
            </w:r>
            <w:r w:rsidRPr="00575E43">
              <w:rPr>
                <w:color w:val="808080" w:themeColor="background1" w:themeShade="80"/>
              </w:rPr>
              <w:t>D</w:t>
            </w:r>
            <w:r w:rsidR="00FF733E" w:rsidRPr="00575E43">
              <w:rPr>
                <w:color w:val="808080" w:themeColor="background1" w:themeShade="80"/>
              </w:rPr>
              <w:t xml:space="preserve">epartments, statutory agencies and </w:t>
            </w:r>
            <w:r w:rsidRPr="00575E43">
              <w:rPr>
                <w:color w:val="808080" w:themeColor="background1" w:themeShade="80"/>
              </w:rPr>
              <w:t>L</w:t>
            </w:r>
            <w:r w:rsidR="00FF733E" w:rsidRPr="00575E43">
              <w:rPr>
                <w:color w:val="808080" w:themeColor="background1" w:themeShade="80"/>
              </w:rPr>
              <w:t xml:space="preserve">ocal </w:t>
            </w:r>
            <w:r w:rsidRPr="00575E43">
              <w:rPr>
                <w:color w:val="808080" w:themeColor="background1" w:themeShade="80"/>
              </w:rPr>
              <w:t>A</w:t>
            </w:r>
            <w:r w:rsidR="00FF733E" w:rsidRPr="00575E43">
              <w:rPr>
                <w:color w:val="808080" w:themeColor="background1" w:themeShade="80"/>
              </w:rPr>
              <w:t>uthorities.</w:t>
            </w:r>
          </w:p>
          <w:p w:rsidR="00FF733E" w:rsidRPr="00C54FA3" w:rsidRDefault="00FF733E" w:rsidP="004B7C5A"/>
        </w:tc>
      </w:tr>
      <w:tr w:rsidR="00FF733E" w:rsidRPr="00C54FA3" w:rsidTr="001348FC">
        <w:tc>
          <w:tcPr>
            <w:tcW w:w="4503" w:type="dxa"/>
          </w:tcPr>
          <w:p w:rsidR="00FF733E" w:rsidRPr="00C54FA3" w:rsidRDefault="000E0A07" w:rsidP="001348FC">
            <w:pPr>
              <w:rPr>
                <w:rFonts w:ascii="Calibri" w:hAnsi="Calibri"/>
              </w:rPr>
            </w:pPr>
            <w:r w:rsidRPr="000E0A07">
              <w:rPr>
                <w:rFonts w:cs="Arial"/>
                <w:b/>
                <w:sz w:val="24"/>
                <w:szCs w:val="24"/>
              </w:rPr>
              <w:t>Data disaggregated</w:t>
            </w:r>
            <w:r w:rsidRPr="000E0A07">
              <w:rPr>
                <w:rFonts w:cs="Arial"/>
                <w:b/>
                <w:color w:val="365F91" w:themeColor="accent1" w:themeShade="BF"/>
                <w:sz w:val="24"/>
                <w:szCs w:val="24"/>
              </w:rPr>
              <w:t xml:space="preserve"> </w:t>
            </w:r>
            <w:r w:rsidRPr="000E0A07">
              <w:rPr>
                <w:rFonts w:cs="Arial"/>
                <w:b/>
                <w:sz w:val="24"/>
                <w:szCs w:val="24"/>
              </w:rPr>
              <w:t>by ethnicity and gender should be collected across all Government Departments and statutory agencies to monitor and evaluate the impact of existing policies and strategies and to support evidence-based policy making.</w:t>
            </w:r>
          </w:p>
        </w:tc>
        <w:tc>
          <w:tcPr>
            <w:tcW w:w="10489" w:type="dxa"/>
          </w:tcPr>
          <w:p w:rsidR="00FF733E" w:rsidRDefault="00575E43" w:rsidP="004B7C5A">
            <w:pPr>
              <w:pStyle w:val="ListParagraph"/>
              <w:numPr>
                <w:ilvl w:val="0"/>
                <w:numId w:val="1"/>
              </w:numPr>
              <w:ind w:left="317" w:hanging="284"/>
              <w:rPr>
                <w:color w:val="808080" w:themeColor="background1" w:themeShade="80"/>
              </w:rPr>
            </w:pPr>
            <w:r w:rsidRPr="00575E43">
              <w:rPr>
                <w:color w:val="808080" w:themeColor="background1" w:themeShade="80"/>
              </w:rPr>
              <w:t xml:space="preserve">The Department of Justice and Equality will chair a cross-Departmental working group with a view to introducing the use of an ethnic identifier on all data </w:t>
            </w:r>
            <w:r w:rsidR="00FF733E" w:rsidRPr="00575E43">
              <w:rPr>
                <w:color w:val="808080" w:themeColor="background1" w:themeShade="80"/>
              </w:rPr>
              <w:t>sets to facilitate the monitoring of access, participation and outcomes to services for Travellers and Roma.</w:t>
            </w:r>
          </w:p>
          <w:p w:rsidR="0018264E" w:rsidRPr="0018264E" w:rsidRDefault="0018264E" w:rsidP="0018264E">
            <w:pPr>
              <w:ind w:left="33"/>
              <w:rPr>
                <w:color w:val="808080" w:themeColor="background1" w:themeShade="80"/>
              </w:rPr>
            </w:pPr>
          </w:p>
          <w:p w:rsidR="00AC2C18" w:rsidRPr="00575E43" w:rsidRDefault="00AC2C18" w:rsidP="004B7C5A">
            <w:pPr>
              <w:pStyle w:val="ListParagraph"/>
              <w:numPr>
                <w:ilvl w:val="0"/>
                <w:numId w:val="1"/>
              </w:numPr>
              <w:ind w:left="317" w:hanging="284"/>
              <w:rPr>
                <w:color w:val="808080" w:themeColor="background1" w:themeShade="80"/>
              </w:rPr>
            </w:pPr>
            <w:r>
              <w:rPr>
                <w:color w:val="808080" w:themeColor="background1" w:themeShade="80"/>
              </w:rPr>
              <w:t>The Department of Justice and Equality (IPS) will pilot an initiative to better capture information on Travellers on committal.</w:t>
            </w:r>
          </w:p>
          <w:p w:rsidR="00FF733E" w:rsidRPr="0018264E" w:rsidRDefault="00FF733E" w:rsidP="0018264E">
            <w:pPr>
              <w:ind w:left="33"/>
              <w:rPr>
                <w:color w:val="808080" w:themeColor="background1" w:themeShade="80"/>
              </w:rPr>
            </w:pPr>
          </w:p>
          <w:p w:rsidR="00FF733E" w:rsidRPr="00490D68" w:rsidRDefault="0011429A" w:rsidP="004B7C5A">
            <w:pPr>
              <w:pStyle w:val="ListParagraph"/>
              <w:numPr>
                <w:ilvl w:val="0"/>
                <w:numId w:val="1"/>
              </w:numPr>
              <w:ind w:left="317" w:hanging="284"/>
              <w:rPr>
                <w:color w:val="808080" w:themeColor="background1" w:themeShade="80"/>
              </w:rPr>
            </w:pPr>
            <w:r>
              <w:rPr>
                <w:color w:val="808080" w:themeColor="background1" w:themeShade="80"/>
              </w:rPr>
              <w:t>All Departments and agencies will</w:t>
            </w:r>
            <w:r w:rsidR="00FD18E1">
              <w:rPr>
                <w:color w:val="808080"/>
              </w:rPr>
              <w:t xml:space="preserve"> explore the development of </w:t>
            </w:r>
            <w:r w:rsidR="00FF733E" w:rsidRPr="00490D68">
              <w:rPr>
                <w:color w:val="808080" w:themeColor="background1" w:themeShade="80"/>
              </w:rPr>
              <w:t xml:space="preserve">a system for capturing data on the participation of Travellers and Roma (as well as other minority ethnic groups) </w:t>
            </w:r>
            <w:r w:rsidR="00483CD0">
              <w:rPr>
                <w:color w:val="808080" w:themeColor="background1" w:themeShade="80"/>
              </w:rPr>
              <w:t>across a</w:t>
            </w:r>
            <w:r w:rsidR="00483CD0" w:rsidRPr="00490D68">
              <w:rPr>
                <w:color w:val="808080" w:themeColor="background1" w:themeShade="80"/>
              </w:rPr>
              <w:t xml:space="preserve">ll </w:t>
            </w:r>
            <w:r>
              <w:rPr>
                <w:color w:val="808080" w:themeColor="background1" w:themeShade="80"/>
              </w:rPr>
              <w:t>G</w:t>
            </w:r>
            <w:r w:rsidR="00483CD0" w:rsidRPr="00490D68">
              <w:rPr>
                <w:color w:val="808080" w:themeColor="background1" w:themeShade="80"/>
              </w:rPr>
              <w:t xml:space="preserve">overnment </w:t>
            </w:r>
            <w:r>
              <w:rPr>
                <w:color w:val="808080" w:themeColor="background1" w:themeShade="80"/>
              </w:rPr>
              <w:t>D</w:t>
            </w:r>
            <w:r w:rsidR="00483CD0" w:rsidRPr="00490D68">
              <w:rPr>
                <w:color w:val="808080" w:themeColor="background1" w:themeShade="80"/>
              </w:rPr>
              <w:t xml:space="preserve">epartments and statutory agencies </w:t>
            </w:r>
            <w:r w:rsidR="00FF733E" w:rsidRPr="00490D68">
              <w:rPr>
                <w:color w:val="808080" w:themeColor="background1" w:themeShade="80"/>
              </w:rPr>
              <w:t>in all thema</w:t>
            </w:r>
            <w:r w:rsidR="00483CD0">
              <w:rPr>
                <w:color w:val="808080" w:themeColor="background1" w:themeShade="80"/>
              </w:rPr>
              <w:t>tic areas and actions within their</w:t>
            </w:r>
            <w:r w:rsidR="00FF733E" w:rsidRPr="00490D68">
              <w:rPr>
                <w:color w:val="808080" w:themeColor="background1" w:themeShade="80"/>
              </w:rPr>
              <w:t xml:space="preserve"> remit.</w:t>
            </w:r>
          </w:p>
          <w:p w:rsidR="00FF733E" w:rsidRDefault="00FF733E" w:rsidP="0018264E">
            <w:pPr>
              <w:ind w:left="33"/>
            </w:pPr>
          </w:p>
          <w:p w:rsidR="00484FA9" w:rsidRPr="00C54FA3" w:rsidRDefault="0011429A" w:rsidP="0018264E">
            <w:pPr>
              <w:pStyle w:val="ListParagraph"/>
              <w:numPr>
                <w:ilvl w:val="0"/>
                <w:numId w:val="1"/>
              </w:numPr>
              <w:ind w:left="317" w:hanging="284"/>
            </w:pPr>
            <w:r>
              <w:rPr>
                <w:color w:val="808080" w:themeColor="background1" w:themeShade="80"/>
              </w:rPr>
              <w:t xml:space="preserve">All Departments and agencies will </w:t>
            </w:r>
            <w:r w:rsidR="00FD18E1">
              <w:rPr>
                <w:color w:val="808080"/>
              </w:rPr>
              <w:t>explore the introduction of</w:t>
            </w:r>
            <w:r w:rsidR="00FF733E" w:rsidRPr="00483CD0">
              <w:rPr>
                <w:color w:val="808080" w:themeColor="background1" w:themeShade="80"/>
              </w:rPr>
              <w:t xml:space="preserve"> stratified sampling to gather </w:t>
            </w:r>
            <w:r w:rsidR="00483CD0" w:rsidRPr="00483CD0">
              <w:rPr>
                <w:color w:val="808080" w:themeColor="background1" w:themeShade="80"/>
              </w:rPr>
              <w:t xml:space="preserve">statistically significant </w:t>
            </w:r>
            <w:r w:rsidR="00FF733E" w:rsidRPr="00483CD0">
              <w:rPr>
                <w:color w:val="808080" w:themeColor="background1" w:themeShade="80"/>
              </w:rPr>
              <w:t>data on Travellers and Roma</w:t>
            </w:r>
            <w:r w:rsidR="00483CD0" w:rsidRPr="00483CD0">
              <w:rPr>
                <w:color w:val="808080" w:themeColor="background1" w:themeShade="80"/>
              </w:rPr>
              <w:t>.</w:t>
            </w:r>
          </w:p>
        </w:tc>
      </w:tr>
    </w:tbl>
    <w:p w:rsidR="00AD085D" w:rsidRDefault="00AD085D" w:rsidP="00546D65">
      <w:pPr>
        <w:rPr>
          <w:b/>
        </w:rPr>
      </w:pPr>
      <w:r>
        <w:rPr>
          <w:b/>
        </w:rPr>
        <w:lastRenderedPageBreak/>
        <w:t xml:space="preserve">Theme </w:t>
      </w:r>
      <w:r w:rsidRPr="00AD085D">
        <w:rPr>
          <w:b/>
        </w:rPr>
        <w:t>Colour Key:</w:t>
      </w:r>
    </w:p>
    <w:tbl>
      <w:tblPr>
        <w:tblStyle w:val="TableGrid"/>
        <w:tblW w:w="0" w:type="auto"/>
        <w:tblLook w:val="04A0"/>
      </w:tblPr>
      <w:tblGrid>
        <w:gridCol w:w="3936"/>
        <w:gridCol w:w="708"/>
      </w:tblGrid>
      <w:tr w:rsidR="00AD085D" w:rsidTr="00AD085D">
        <w:tc>
          <w:tcPr>
            <w:tcW w:w="3936" w:type="dxa"/>
          </w:tcPr>
          <w:p w:rsidR="00AD085D" w:rsidRDefault="00AD085D" w:rsidP="00546D65">
            <w:pPr>
              <w:rPr>
                <w:b/>
              </w:rPr>
            </w:pPr>
            <w:r>
              <w:rPr>
                <w:b/>
              </w:rPr>
              <w:t>Cultural Identity</w:t>
            </w:r>
          </w:p>
        </w:tc>
        <w:tc>
          <w:tcPr>
            <w:tcW w:w="708" w:type="dxa"/>
            <w:shd w:val="clear" w:color="auto" w:fill="CC0000"/>
          </w:tcPr>
          <w:p w:rsidR="00AD085D" w:rsidRDefault="00AD085D" w:rsidP="00546D65">
            <w:pPr>
              <w:rPr>
                <w:b/>
              </w:rPr>
            </w:pPr>
          </w:p>
        </w:tc>
      </w:tr>
      <w:tr w:rsidR="00AD085D" w:rsidTr="00AD085D">
        <w:tc>
          <w:tcPr>
            <w:tcW w:w="3936" w:type="dxa"/>
          </w:tcPr>
          <w:p w:rsidR="00AD085D" w:rsidRDefault="00AD085D" w:rsidP="00546D65">
            <w:pPr>
              <w:rPr>
                <w:b/>
              </w:rPr>
            </w:pPr>
            <w:r>
              <w:rPr>
                <w:b/>
              </w:rPr>
              <w:t>Education</w:t>
            </w:r>
          </w:p>
        </w:tc>
        <w:tc>
          <w:tcPr>
            <w:tcW w:w="708" w:type="dxa"/>
            <w:shd w:val="clear" w:color="auto" w:fill="008000"/>
          </w:tcPr>
          <w:p w:rsidR="00AD085D" w:rsidRDefault="00AD085D" w:rsidP="00546D65">
            <w:pPr>
              <w:rPr>
                <w:b/>
              </w:rPr>
            </w:pPr>
          </w:p>
        </w:tc>
      </w:tr>
      <w:tr w:rsidR="00AD085D" w:rsidTr="00AD085D">
        <w:tc>
          <w:tcPr>
            <w:tcW w:w="3936" w:type="dxa"/>
          </w:tcPr>
          <w:p w:rsidR="00AD085D" w:rsidRDefault="00AD085D" w:rsidP="00546D65">
            <w:pPr>
              <w:rPr>
                <w:b/>
              </w:rPr>
            </w:pPr>
            <w:r>
              <w:rPr>
                <w:b/>
              </w:rPr>
              <w:t>Employment and The Traveller Economy</w:t>
            </w:r>
          </w:p>
        </w:tc>
        <w:tc>
          <w:tcPr>
            <w:tcW w:w="708" w:type="dxa"/>
            <w:shd w:val="clear" w:color="auto" w:fill="F4EE00"/>
          </w:tcPr>
          <w:p w:rsidR="00AD085D" w:rsidRDefault="00AD085D" w:rsidP="00546D65">
            <w:pPr>
              <w:rPr>
                <w:b/>
              </w:rPr>
            </w:pPr>
          </w:p>
        </w:tc>
      </w:tr>
      <w:tr w:rsidR="00AD085D" w:rsidTr="00AD085D">
        <w:tc>
          <w:tcPr>
            <w:tcW w:w="3936" w:type="dxa"/>
          </w:tcPr>
          <w:p w:rsidR="00AD085D" w:rsidRDefault="00AD085D" w:rsidP="00546D65">
            <w:pPr>
              <w:rPr>
                <w:b/>
              </w:rPr>
            </w:pPr>
            <w:r>
              <w:rPr>
                <w:b/>
              </w:rPr>
              <w:t>Children and Youth</w:t>
            </w:r>
          </w:p>
        </w:tc>
        <w:tc>
          <w:tcPr>
            <w:tcW w:w="708" w:type="dxa"/>
            <w:shd w:val="clear" w:color="auto" w:fill="990099"/>
          </w:tcPr>
          <w:p w:rsidR="00AD085D" w:rsidRDefault="00AD085D" w:rsidP="00546D65">
            <w:pPr>
              <w:rPr>
                <w:b/>
              </w:rPr>
            </w:pPr>
          </w:p>
        </w:tc>
      </w:tr>
      <w:tr w:rsidR="00AD085D" w:rsidTr="00AD085D">
        <w:tc>
          <w:tcPr>
            <w:tcW w:w="3936" w:type="dxa"/>
          </w:tcPr>
          <w:p w:rsidR="00AD085D" w:rsidRDefault="00AD085D" w:rsidP="00546D65">
            <w:pPr>
              <w:rPr>
                <w:b/>
              </w:rPr>
            </w:pPr>
            <w:r>
              <w:rPr>
                <w:b/>
              </w:rPr>
              <w:t>Health</w:t>
            </w:r>
          </w:p>
        </w:tc>
        <w:tc>
          <w:tcPr>
            <w:tcW w:w="708" w:type="dxa"/>
            <w:shd w:val="clear" w:color="auto" w:fill="F26200"/>
          </w:tcPr>
          <w:p w:rsidR="00AD085D" w:rsidRDefault="00AD085D" w:rsidP="00546D65">
            <w:pPr>
              <w:rPr>
                <w:b/>
              </w:rPr>
            </w:pPr>
          </w:p>
        </w:tc>
      </w:tr>
      <w:tr w:rsidR="00026D39" w:rsidTr="00026D39">
        <w:tc>
          <w:tcPr>
            <w:tcW w:w="3936" w:type="dxa"/>
          </w:tcPr>
          <w:p w:rsidR="00026D39" w:rsidRDefault="00026D39" w:rsidP="00026D39">
            <w:pPr>
              <w:rPr>
                <w:b/>
              </w:rPr>
            </w:pPr>
            <w:r>
              <w:rPr>
                <w:b/>
              </w:rPr>
              <w:t>Gender Equality</w:t>
            </w:r>
          </w:p>
        </w:tc>
        <w:tc>
          <w:tcPr>
            <w:tcW w:w="708" w:type="dxa"/>
            <w:shd w:val="clear" w:color="auto" w:fill="0070C0"/>
          </w:tcPr>
          <w:p w:rsidR="00026D39" w:rsidRDefault="00026D39" w:rsidP="00026D39">
            <w:pPr>
              <w:rPr>
                <w:b/>
              </w:rPr>
            </w:pPr>
          </w:p>
        </w:tc>
      </w:tr>
      <w:tr w:rsidR="00AD085D" w:rsidTr="00AD085D">
        <w:tc>
          <w:tcPr>
            <w:tcW w:w="3936" w:type="dxa"/>
          </w:tcPr>
          <w:p w:rsidR="00AD085D" w:rsidRDefault="00AD085D" w:rsidP="00546D65">
            <w:pPr>
              <w:rPr>
                <w:b/>
              </w:rPr>
            </w:pPr>
            <w:r>
              <w:rPr>
                <w:b/>
              </w:rPr>
              <w:t>Anti-Discrimination and Equality</w:t>
            </w:r>
          </w:p>
        </w:tc>
        <w:tc>
          <w:tcPr>
            <w:tcW w:w="708" w:type="dxa"/>
            <w:shd w:val="clear" w:color="auto" w:fill="FF0066"/>
          </w:tcPr>
          <w:p w:rsidR="00AD085D" w:rsidRDefault="00AD085D" w:rsidP="00546D65">
            <w:pPr>
              <w:rPr>
                <w:b/>
              </w:rPr>
            </w:pPr>
          </w:p>
        </w:tc>
      </w:tr>
      <w:tr w:rsidR="00AD085D" w:rsidTr="00AD085D">
        <w:tc>
          <w:tcPr>
            <w:tcW w:w="3936" w:type="dxa"/>
          </w:tcPr>
          <w:p w:rsidR="00AD085D" w:rsidRDefault="00AD085D" w:rsidP="00546D65">
            <w:pPr>
              <w:rPr>
                <w:b/>
              </w:rPr>
            </w:pPr>
            <w:r>
              <w:rPr>
                <w:b/>
              </w:rPr>
              <w:t>Accommodation</w:t>
            </w:r>
          </w:p>
        </w:tc>
        <w:tc>
          <w:tcPr>
            <w:tcW w:w="708" w:type="dxa"/>
            <w:shd w:val="clear" w:color="auto" w:fill="00CC00"/>
          </w:tcPr>
          <w:p w:rsidR="00AD085D" w:rsidRDefault="00AD085D" w:rsidP="00546D65">
            <w:pPr>
              <w:rPr>
                <w:b/>
              </w:rPr>
            </w:pPr>
          </w:p>
        </w:tc>
      </w:tr>
      <w:tr w:rsidR="00AD085D" w:rsidTr="00AD085D">
        <w:tc>
          <w:tcPr>
            <w:tcW w:w="3936" w:type="dxa"/>
          </w:tcPr>
          <w:p w:rsidR="00AD085D" w:rsidRDefault="00AD085D" w:rsidP="00546D65">
            <w:pPr>
              <w:rPr>
                <w:b/>
              </w:rPr>
            </w:pPr>
            <w:r>
              <w:rPr>
                <w:b/>
              </w:rPr>
              <w:t>Traveller and Roma Communities</w:t>
            </w:r>
          </w:p>
        </w:tc>
        <w:tc>
          <w:tcPr>
            <w:tcW w:w="708" w:type="dxa"/>
            <w:shd w:val="clear" w:color="auto" w:fill="00CCFF"/>
          </w:tcPr>
          <w:p w:rsidR="00AD085D" w:rsidRDefault="00AD085D" w:rsidP="00546D65">
            <w:pPr>
              <w:rPr>
                <w:b/>
              </w:rPr>
            </w:pPr>
            <w:bookmarkStart w:id="0" w:name="_GoBack"/>
            <w:bookmarkEnd w:id="0"/>
          </w:p>
        </w:tc>
      </w:tr>
      <w:tr w:rsidR="00AD085D" w:rsidTr="00AD085D">
        <w:tc>
          <w:tcPr>
            <w:tcW w:w="3936" w:type="dxa"/>
          </w:tcPr>
          <w:p w:rsidR="00AD085D" w:rsidRDefault="00AD085D" w:rsidP="00546D65">
            <w:pPr>
              <w:rPr>
                <w:b/>
              </w:rPr>
            </w:pPr>
            <w:r>
              <w:rPr>
                <w:b/>
              </w:rPr>
              <w:t>Public Services</w:t>
            </w:r>
          </w:p>
        </w:tc>
        <w:tc>
          <w:tcPr>
            <w:tcW w:w="708" w:type="dxa"/>
            <w:shd w:val="clear" w:color="auto" w:fill="CC99FF"/>
          </w:tcPr>
          <w:p w:rsidR="00AD085D" w:rsidRDefault="00AD085D" w:rsidP="00546D65">
            <w:pPr>
              <w:rPr>
                <w:b/>
              </w:rPr>
            </w:pPr>
          </w:p>
        </w:tc>
      </w:tr>
    </w:tbl>
    <w:p w:rsidR="00AD085D" w:rsidRDefault="00AD085D" w:rsidP="001348FC">
      <w:pPr>
        <w:spacing w:after="0" w:line="240" w:lineRule="auto"/>
        <w:rPr>
          <w:b/>
        </w:rPr>
      </w:pPr>
    </w:p>
    <w:p w:rsidR="00B81109" w:rsidRPr="00A85661" w:rsidRDefault="00B81109" w:rsidP="00906058">
      <w:pPr>
        <w:autoSpaceDE w:val="0"/>
        <w:autoSpaceDN w:val="0"/>
        <w:adjustRightInd w:val="0"/>
        <w:spacing w:after="0" w:line="240" w:lineRule="auto"/>
        <w:jc w:val="both"/>
        <w:rPr>
          <w:rFonts w:ascii="Arial" w:hAnsi="Arial" w:cs="Arial"/>
          <w:color w:val="000000"/>
          <w:sz w:val="24"/>
          <w:szCs w:val="24"/>
        </w:rPr>
      </w:pPr>
      <w:r w:rsidRPr="00A85661">
        <w:rPr>
          <w:rFonts w:ascii="Arial" w:hAnsi="Arial" w:cs="Arial"/>
          <w:color w:val="000000"/>
          <w:sz w:val="24"/>
          <w:szCs w:val="24"/>
        </w:rPr>
        <w:t xml:space="preserve">(The addition of a </w:t>
      </w:r>
      <w:r w:rsidR="00906058">
        <w:rPr>
          <w:rFonts w:ascii="Arial" w:hAnsi="Arial" w:cs="Arial"/>
          <w:color w:val="000000"/>
          <w:sz w:val="24"/>
          <w:szCs w:val="24"/>
        </w:rPr>
        <w:t>fourth</w:t>
      </w:r>
      <w:r w:rsidRPr="00A85661">
        <w:rPr>
          <w:rFonts w:ascii="Arial" w:hAnsi="Arial" w:cs="Arial"/>
          <w:color w:val="000000"/>
          <w:sz w:val="24"/>
          <w:szCs w:val="24"/>
        </w:rPr>
        <w:t xml:space="preserve"> column (</w:t>
      </w:r>
      <w:r w:rsidR="00906058">
        <w:rPr>
          <w:rFonts w:ascii="Arial" w:hAnsi="Arial" w:cs="Arial"/>
          <w:color w:val="000000"/>
          <w:sz w:val="24"/>
          <w:szCs w:val="24"/>
        </w:rPr>
        <w:t>“</w:t>
      </w:r>
      <w:r w:rsidRPr="00A85661">
        <w:rPr>
          <w:rFonts w:ascii="Arial" w:hAnsi="Arial" w:cs="Arial"/>
          <w:color w:val="000000"/>
          <w:sz w:val="24"/>
          <w:szCs w:val="24"/>
        </w:rPr>
        <w:t>progress to date</w:t>
      </w:r>
      <w:r w:rsidR="00906058">
        <w:rPr>
          <w:rFonts w:ascii="Arial" w:hAnsi="Arial" w:cs="Arial"/>
          <w:color w:val="000000"/>
          <w:sz w:val="24"/>
          <w:szCs w:val="24"/>
        </w:rPr>
        <w:t>”</w:t>
      </w:r>
      <w:r w:rsidRPr="00A85661">
        <w:rPr>
          <w:rFonts w:ascii="Arial" w:hAnsi="Arial" w:cs="Arial"/>
          <w:color w:val="000000"/>
          <w:sz w:val="24"/>
          <w:szCs w:val="24"/>
        </w:rPr>
        <w:t xml:space="preserve">) </w:t>
      </w:r>
      <w:r>
        <w:rPr>
          <w:rFonts w:ascii="Arial" w:hAnsi="Arial" w:cs="Arial"/>
          <w:color w:val="000000"/>
          <w:sz w:val="24"/>
          <w:szCs w:val="24"/>
        </w:rPr>
        <w:t xml:space="preserve">will </w:t>
      </w:r>
      <w:r w:rsidR="001348FC">
        <w:rPr>
          <w:rFonts w:ascii="Arial" w:hAnsi="Arial" w:cs="Arial"/>
          <w:color w:val="000000"/>
          <w:sz w:val="24"/>
          <w:szCs w:val="24"/>
        </w:rPr>
        <w:t>convert</w:t>
      </w:r>
      <w:r w:rsidRPr="00A85661">
        <w:rPr>
          <w:rFonts w:ascii="Arial" w:hAnsi="Arial" w:cs="Arial"/>
          <w:color w:val="000000"/>
          <w:sz w:val="24"/>
          <w:szCs w:val="24"/>
        </w:rPr>
        <w:t xml:space="preserve"> th</w:t>
      </w:r>
      <w:r w:rsidR="001348FC">
        <w:rPr>
          <w:rFonts w:ascii="Arial" w:hAnsi="Arial" w:cs="Arial"/>
          <w:color w:val="000000"/>
          <w:sz w:val="24"/>
          <w:szCs w:val="24"/>
        </w:rPr>
        <w:t>e above</w:t>
      </w:r>
      <w:r w:rsidRPr="00A85661">
        <w:rPr>
          <w:rFonts w:ascii="Arial" w:hAnsi="Arial" w:cs="Arial"/>
          <w:color w:val="000000"/>
          <w:sz w:val="24"/>
          <w:szCs w:val="24"/>
        </w:rPr>
        <w:t xml:space="preserve"> </w:t>
      </w:r>
      <w:r w:rsidR="001348FC">
        <w:rPr>
          <w:rFonts w:ascii="Arial" w:hAnsi="Arial" w:cs="Arial"/>
          <w:color w:val="000000"/>
          <w:sz w:val="24"/>
          <w:szCs w:val="24"/>
        </w:rPr>
        <w:t>t</w:t>
      </w:r>
      <w:r>
        <w:rPr>
          <w:rFonts w:ascii="Arial" w:hAnsi="Arial" w:cs="Arial"/>
          <w:color w:val="000000"/>
          <w:sz w:val="24"/>
          <w:szCs w:val="24"/>
        </w:rPr>
        <w:t xml:space="preserve">able </w:t>
      </w:r>
      <w:r w:rsidR="001348FC">
        <w:rPr>
          <w:rFonts w:ascii="Arial" w:hAnsi="Arial" w:cs="Arial"/>
          <w:color w:val="000000"/>
          <w:sz w:val="24"/>
          <w:szCs w:val="24"/>
        </w:rPr>
        <w:t xml:space="preserve">into </w:t>
      </w:r>
      <w:r w:rsidRPr="00A85661">
        <w:rPr>
          <w:rFonts w:ascii="Arial" w:hAnsi="Arial" w:cs="Arial"/>
          <w:color w:val="000000"/>
          <w:sz w:val="24"/>
          <w:szCs w:val="24"/>
        </w:rPr>
        <w:t>the annual report on progress</w:t>
      </w:r>
      <w:r w:rsidR="00906058">
        <w:rPr>
          <w:rFonts w:ascii="Arial" w:hAnsi="Arial" w:cs="Arial"/>
          <w:color w:val="000000"/>
          <w:sz w:val="24"/>
          <w:szCs w:val="24"/>
        </w:rPr>
        <w:t>. The</w:t>
      </w:r>
      <w:r w:rsidRPr="00A85661">
        <w:rPr>
          <w:rFonts w:ascii="Arial" w:hAnsi="Arial" w:cs="Arial"/>
          <w:color w:val="000000"/>
          <w:sz w:val="24"/>
          <w:szCs w:val="24"/>
        </w:rPr>
        <w:t xml:space="preserve"> Strategy itself </w:t>
      </w:r>
      <w:r w:rsidR="00906058">
        <w:rPr>
          <w:rFonts w:ascii="Arial" w:hAnsi="Arial" w:cs="Arial"/>
          <w:color w:val="000000"/>
          <w:sz w:val="24"/>
          <w:szCs w:val="24"/>
        </w:rPr>
        <w:t>will be</w:t>
      </w:r>
      <w:r w:rsidRPr="00A85661">
        <w:rPr>
          <w:rFonts w:ascii="Arial" w:hAnsi="Arial" w:cs="Arial"/>
          <w:color w:val="000000"/>
          <w:sz w:val="24"/>
          <w:szCs w:val="24"/>
        </w:rPr>
        <w:t xml:space="preserve"> a living document with further consultation processes in future years building on progress and leading to a 2018, 202</w:t>
      </w:r>
      <w:r w:rsidR="00906058">
        <w:rPr>
          <w:rFonts w:ascii="Arial" w:hAnsi="Arial" w:cs="Arial"/>
          <w:color w:val="000000"/>
          <w:sz w:val="24"/>
          <w:szCs w:val="24"/>
        </w:rPr>
        <w:t>2,</w:t>
      </w:r>
      <w:r w:rsidRPr="00A85661">
        <w:rPr>
          <w:rFonts w:ascii="Arial" w:hAnsi="Arial" w:cs="Arial"/>
          <w:color w:val="000000"/>
          <w:sz w:val="24"/>
          <w:szCs w:val="24"/>
        </w:rPr>
        <w:t xml:space="preserve"> etc.</w:t>
      </w:r>
      <w:r w:rsidR="00906058">
        <w:rPr>
          <w:rFonts w:ascii="Arial" w:hAnsi="Arial" w:cs="Arial"/>
          <w:color w:val="000000"/>
          <w:sz w:val="24"/>
          <w:szCs w:val="24"/>
        </w:rPr>
        <w:t>,</w:t>
      </w:r>
      <w:r w:rsidRPr="00A85661">
        <w:rPr>
          <w:rFonts w:ascii="Arial" w:hAnsi="Arial" w:cs="Arial"/>
          <w:color w:val="000000"/>
          <w:sz w:val="24"/>
          <w:szCs w:val="24"/>
        </w:rPr>
        <w:t xml:space="preserve"> version to follow on </w:t>
      </w:r>
      <w:r w:rsidR="00906058">
        <w:rPr>
          <w:rFonts w:ascii="Arial" w:hAnsi="Arial" w:cs="Arial"/>
          <w:color w:val="000000"/>
          <w:sz w:val="24"/>
          <w:szCs w:val="24"/>
        </w:rPr>
        <w:t xml:space="preserve">from </w:t>
      </w:r>
      <w:r w:rsidRPr="00A85661">
        <w:rPr>
          <w:rFonts w:ascii="Arial" w:hAnsi="Arial" w:cs="Arial"/>
          <w:color w:val="000000"/>
          <w:sz w:val="24"/>
          <w:szCs w:val="24"/>
        </w:rPr>
        <w:t>the 2016 iteration.)</w:t>
      </w:r>
    </w:p>
    <w:p w:rsidR="00B81109" w:rsidRPr="00AD085D" w:rsidRDefault="00B81109" w:rsidP="00575E43">
      <w:pPr>
        <w:rPr>
          <w:b/>
        </w:rPr>
      </w:pPr>
    </w:p>
    <w:sectPr w:rsidR="00B81109" w:rsidRPr="00AD085D" w:rsidSect="00723C17">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4D5" w:rsidRDefault="000E74D5" w:rsidP="005121CF">
      <w:pPr>
        <w:spacing w:after="0" w:line="240" w:lineRule="auto"/>
      </w:pPr>
      <w:r>
        <w:separator/>
      </w:r>
    </w:p>
  </w:endnote>
  <w:endnote w:type="continuationSeparator" w:id="0">
    <w:p w:rsidR="000E74D5" w:rsidRDefault="000E74D5" w:rsidP="00512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Bliss-Light">
    <w:altName w:val="Cambria"/>
    <w:panose1 w:val="00000000000000000000"/>
    <w:charset w:val="00"/>
    <w:family w:val="swiss"/>
    <w:notTrueType/>
    <w:pitch w:val="default"/>
    <w:sig w:usb0="00000003" w:usb1="00000000" w:usb2="00000000" w:usb3="00000000" w:csb0="00000001" w:csb1="00000000"/>
  </w:font>
  <w:font w:name="DIN-Ligh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4D5" w:rsidRDefault="000E74D5" w:rsidP="005121CF">
      <w:pPr>
        <w:spacing w:after="0" w:line="240" w:lineRule="auto"/>
      </w:pPr>
      <w:r>
        <w:separator/>
      </w:r>
    </w:p>
  </w:footnote>
  <w:footnote w:type="continuationSeparator" w:id="0">
    <w:p w:rsidR="000E74D5" w:rsidRDefault="000E74D5" w:rsidP="005121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25002"/>
      <w:docPartObj>
        <w:docPartGallery w:val="Watermarks"/>
        <w:docPartUnique/>
      </w:docPartObj>
    </w:sdtPr>
    <w:sdtContent>
      <w:p w:rsidR="000E74D5" w:rsidRDefault="007C2F08">
        <w:pPr>
          <w:pStyle w:val="Header"/>
        </w:pPr>
        <w:r w:rsidRPr="007C2F08">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738"/>
    <w:multiLevelType w:val="hybridMultilevel"/>
    <w:tmpl w:val="22741ACA"/>
    <w:lvl w:ilvl="0" w:tplc="7582776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BE4FF4"/>
    <w:multiLevelType w:val="hybridMultilevel"/>
    <w:tmpl w:val="FC5ACD7A"/>
    <w:lvl w:ilvl="0" w:tplc="7582776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457160"/>
    <w:multiLevelType w:val="hybridMultilevel"/>
    <w:tmpl w:val="A0D0C7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95B1ACD"/>
    <w:multiLevelType w:val="hybridMultilevel"/>
    <w:tmpl w:val="A558D28C"/>
    <w:lvl w:ilvl="0" w:tplc="24C291D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B78C7"/>
    <w:multiLevelType w:val="hybridMultilevel"/>
    <w:tmpl w:val="9C56F5C2"/>
    <w:lvl w:ilvl="0" w:tplc="7582776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05C5974"/>
    <w:multiLevelType w:val="hybridMultilevel"/>
    <w:tmpl w:val="C98C7AE8"/>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31C3DFA"/>
    <w:multiLevelType w:val="hybridMultilevel"/>
    <w:tmpl w:val="AA58612A"/>
    <w:lvl w:ilvl="0" w:tplc="7582776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4D43A77"/>
    <w:multiLevelType w:val="hybridMultilevel"/>
    <w:tmpl w:val="679EA6E6"/>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BFD703B"/>
    <w:multiLevelType w:val="hybridMultilevel"/>
    <w:tmpl w:val="F7F8A7B6"/>
    <w:lvl w:ilvl="0" w:tplc="B0D0917E">
      <w:start w:val="1"/>
      <w:numFmt w:val="decimal"/>
      <w:lvlText w:val="%1."/>
      <w:lvlJc w:val="left"/>
      <w:pPr>
        <w:tabs>
          <w:tab w:val="num" w:pos="720"/>
        </w:tabs>
        <w:ind w:left="720" w:hanging="360"/>
      </w:pPr>
      <w:rPr>
        <w:rFonts w:cs="Times New Roman"/>
        <w:color w:val="auto"/>
        <w:u w:val="single"/>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9">
    <w:nsid w:val="1CC30E8A"/>
    <w:multiLevelType w:val="hybridMultilevel"/>
    <w:tmpl w:val="15D863A8"/>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E3939D8"/>
    <w:multiLevelType w:val="hybridMultilevel"/>
    <w:tmpl w:val="D65ABF98"/>
    <w:lvl w:ilvl="0" w:tplc="7582776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859282F"/>
    <w:multiLevelType w:val="hybridMultilevel"/>
    <w:tmpl w:val="84DEA278"/>
    <w:lvl w:ilvl="0" w:tplc="24C291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DE44F7"/>
    <w:multiLevelType w:val="hybridMultilevel"/>
    <w:tmpl w:val="F0AEECBC"/>
    <w:lvl w:ilvl="0" w:tplc="24C291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0E0CAE"/>
    <w:multiLevelType w:val="hybridMultilevel"/>
    <w:tmpl w:val="30BC1510"/>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5540750"/>
    <w:multiLevelType w:val="hybridMultilevel"/>
    <w:tmpl w:val="5B6CCAA0"/>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61D2643"/>
    <w:multiLevelType w:val="hybridMultilevel"/>
    <w:tmpl w:val="3F80A1A6"/>
    <w:lvl w:ilvl="0" w:tplc="7582776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8320FB6"/>
    <w:multiLevelType w:val="hybridMultilevel"/>
    <w:tmpl w:val="C7D4A0F0"/>
    <w:lvl w:ilvl="0" w:tplc="7582776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99C4979"/>
    <w:multiLevelType w:val="hybridMultilevel"/>
    <w:tmpl w:val="AFDAEB7C"/>
    <w:lvl w:ilvl="0" w:tplc="24C291DA">
      <w:numFmt w:val="bullet"/>
      <w:lvlText w:val="-"/>
      <w:lvlJc w:val="left"/>
      <w:pPr>
        <w:ind w:left="1037" w:hanging="360"/>
      </w:pPr>
      <w:rPr>
        <w:rFonts w:ascii="Calibri" w:eastAsiaTheme="minorHAnsi" w:hAnsi="Calibri" w:cstheme="minorBidi" w:hint="default"/>
      </w:rPr>
    </w:lvl>
    <w:lvl w:ilvl="1" w:tplc="18090003" w:tentative="1">
      <w:start w:val="1"/>
      <w:numFmt w:val="bullet"/>
      <w:lvlText w:val="o"/>
      <w:lvlJc w:val="left"/>
      <w:pPr>
        <w:ind w:left="1757" w:hanging="360"/>
      </w:pPr>
      <w:rPr>
        <w:rFonts w:ascii="Courier New" w:hAnsi="Courier New" w:cs="Courier New" w:hint="default"/>
      </w:rPr>
    </w:lvl>
    <w:lvl w:ilvl="2" w:tplc="18090005" w:tentative="1">
      <w:start w:val="1"/>
      <w:numFmt w:val="bullet"/>
      <w:lvlText w:val=""/>
      <w:lvlJc w:val="left"/>
      <w:pPr>
        <w:ind w:left="2477" w:hanging="360"/>
      </w:pPr>
      <w:rPr>
        <w:rFonts w:ascii="Wingdings" w:hAnsi="Wingdings" w:hint="default"/>
      </w:rPr>
    </w:lvl>
    <w:lvl w:ilvl="3" w:tplc="18090001" w:tentative="1">
      <w:start w:val="1"/>
      <w:numFmt w:val="bullet"/>
      <w:lvlText w:val=""/>
      <w:lvlJc w:val="left"/>
      <w:pPr>
        <w:ind w:left="3197" w:hanging="360"/>
      </w:pPr>
      <w:rPr>
        <w:rFonts w:ascii="Symbol" w:hAnsi="Symbol" w:hint="default"/>
      </w:rPr>
    </w:lvl>
    <w:lvl w:ilvl="4" w:tplc="18090003" w:tentative="1">
      <w:start w:val="1"/>
      <w:numFmt w:val="bullet"/>
      <w:lvlText w:val="o"/>
      <w:lvlJc w:val="left"/>
      <w:pPr>
        <w:ind w:left="3917" w:hanging="360"/>
      </w:pPr>
      <w:rPr>
        <w:rFonts w:ascii="Courier New" w:hAnsi="Courier New" w:cs="Courier New" w:hint="default"/>
      </w:rPr>
    </w:lvl>
    <w:lvl w:ilvl="5" w:tplc="18090005" w:tentative="1">
      <w:start w:val="1"/>
      <w:numFmt w:val="bullet"/>
      <w:lvlText w:val=""/>
      <w:lvlJc w:val="left"/>
      <w:pPr>
        <w:ind w:left="4637" w:hanging="360"/>
      </w:pPr>
      <w:rPr>
        <w:rFonts w:ascii="Wingdings" w:hAnsi="Wingdings" w:hint="default"/>
      </w:rPr>
    </w:lvl>
    <w:lvl w:ilvl="6" w:tplc="18090001" w:tentative="1">
      <w:start w:val="1"/>
      <w:numFmt w:val="bullet"/>
      <w:lvlText w:val=""/>
      <w:lvlJc w:val="left"/>
      <w:pPr>
        <w:ind w:left="5357" w:hanging="360"/>
      </w:pPr>
      <w:rPr>
        <w:rFonts w:ascii="Symbol" w:hAnsi="Symbol" w:hint="default"/>
      </w:rPr>
    </w:lvl>
    <w:lvl w:ilvl="7" w:tplc="18090003" w:tentative="1">
      <w:start w:val="1"/>
      <w:numFmt w:val="bullet"/>
      <w:lvlText w:val="o"/>
      <w:lvlJc w:val="left"/>
      <w:pPr>
        <w:ind w:left="6077" w:hanging="360"/>
      </w:pPr>
      <w:rPr>
        <w:rFonts w:ascii="Courier New" w:hAnsi="Courier New" w:cs="Courier New" w:hint="default"/>
      </w:rPr>
    </w:lvl>
    <w:lvl w:ilvl="8" w:tplc="18090005" w:tentative="1">
      <w:start w:val="1"/>
      <w:numFmt w:val="bullet"/>
      <w:lvlText w:val=""/>
      <w:lvlJc w:val="left"/>
      <w:pPr>
        <w:ind w:left="6797" w:hanging="360"/>
      </w:pPr>
      <w:rPr>
        <w:rFonts w:ascii="Wingdings" w:hAnsi="Wingdings" w:hint="default"/>
      </w:rPr>
    </w:lvl>
  </w:abstractNum>
  <w:abstractNum w:abstractNumId="18">
    <w:nsid w:val="3FA843F2"/>
    <w:multiLevelType w:val="hybridMultilevel"/>
    <w:tmpl w:val="40E878BE"/>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5547AEE"/>
    <w:multiLevelType w:val="hybridMultilevel"/>
    <w:tmpl w:val="9B44F284"/>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6AD1ECA"/>
    <w:multiLevelType w:val="hybridMultilevel"/>
    <w:tmpl w:val="EB0842E0"/>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E223C91"/>
    <w:multiLevelType w:val="hybridMultilevel"/>
    <w:tmpl w:val="85AED6A2"/>
    <w:lvl w:ilvl="0" w:tplc="24C291DA">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nsid w:val="50C027C2"/>
    <w:multiLevelType w:val="hybridMultilevel"/>
    <w:tmpl w:val="06404858"/>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1660BCE"/>
    <w:multiLevelType w:val="hybridMultilevel"/>
    <w:tmpl w:val="3AA06DC0"/>
    <w:lvl w:ilvl="0" w:tplc="24C291DA">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nsid w:val="53EE15B1"/>
    <w:multiLevelType w:val="hybridMultilevel"/>
    <w:tmpl w:val="AE36EC28"/>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EA2258A"/>
    <w:multiLevelType w:val="hybridMultilevel"/>
    <w:tmpl w:val="D6448750"/>
    <w:lvl w:ilvl="0" w:tplc="7582776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06F5676"/>
    <w:multiLevelType w:val="hybridMultilevel"/>
    <w:tmpl w:val="8B6AC97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1C05395"/>
    <w:multiLevelType w:val="hybridMultilevel"/>
    <w:tmpl w:val="774618A8"/>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2D24D66"/>
    <w:multiLevelType w:val="hybridMultilevel"/>
    <w:tmpl w:val="06867BF2"/>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69B1544"/>
    <w:multiLevelType w:val="hybridMultilevel"/>
    <w:tmpl w:val="0C9C07A6"/>
    <w:lvl w:ilvl="0" w:tplc="24C291DA">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nsid w:val="6A6F6220"/>
    <w:multiLevelType w:val="hybridMultilevel"/>
    <w:tmpl w:val="5220EF82"/>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D731F70"/>
    <w:multiLevelType w:val="hybridMultilevel"/>
    <w:tmpl w:val="6498841E"/>
    <w:lvl w:ilvl="0" w:tplc="7582776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15E6EB3"/>
    <w:multiLevelType w:val="hybridMultilevel"/>
    <w:tmpl w:val="15D884C4"/>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4693945"/>
    <w:multiLevelType w:val="hybridMultilevel"/>
    <w:tmpl w:val="2CF058A6"/>
    <w:lvl w:ilvl="0" w:tplc="7582776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6C22F24"/>
    <w:multiLevelType w:val="hybridMultilevel"/>
    <w:tmpl w:val="52A863FC"/>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80057AF"/>
    <w:multiLevelType w:val="hybridMultilevel"/>
    <w:tmpl w:val="3A80B40C"/>
    <w:lvl w:ilvl="0" w:tplc="24C291D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B3A29A8"/>
    <w:multiLevelType w:val="hybridMultilevel"/>
    <w:tmpl w:val="FFAE4EBA"/>
    <w:lvl w:ilvl="0" w:tplc="75827764">
      <w:start w:val="1"/>
      <w:numFmt w:val="bullet"/>
      <w:lvlText w:val=""/>
      <w:lvlJc w:val="left"/>
      <w:pPr>
        <w:ind w:left="720" w:hanging="360"/>
      </w:pPr>
      <w:rPr>
        <w:rFonts w:ascii="Symbol" w:hAnsi="Symbol" w:hint="default"/>
        <w:color w:val="FFFFFF" w:themeColor="background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DC82C9A"/>
    <w:multiLevelType w:val="hybridMultilevel"/>
    <w:tmpl w:val="F43EADE4"/>
    <w:lvl w:ilvl="0" w:tplc="7582776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FD15A2E"/>
    <w:multiLevelType w:val="hybridMultilevel"/>
    <w:tmpl w:val="C5E8FFCC"/>
    <w:lvl w:ilvl="0" w:tplc="75827764">
      <w:start w:val="1"/>
      <w:numFmt w:val="bullet"/>
      <w:lvlText w:val=""/>
      <w:lvlJc w:val="left"/>
      <w:pPr>
        <w:ind w:left="3229" w:hanging="360"/>
      </w:pPr>
      <w:rPr>
        <w:rFonts w:ascii="Symbol" w:hAnsi="Symbol" w:hint="default"/>
      </w:rPr>
    </w:lvl>
    <w:lvl w:ilvl="1" w:tplc="18090003" w:tentative="1">
      <w:start w:val="1"/>
      <w:numFmt w:val="bullet"/>
      <w:lvlText w:val="o"/>
      <w:lvlJc w:val="left"/>
      <w:pPr>
        <w:ind w:left="3949" w:hanging="360"/>
      </w:pPr>
      <w:rPr>
        <w:rFonts w:ascii="Courier New" w:hAnsi="Courier New" w:cs="Courier New" w:hint="default"/>
      </w:rPr>
    </w:lvl>
    <w:lvl w:ilvl="2" w:tplc="18090005" w:tentative="1">
      <w:start w:val="1"/>
      <w:numFmt w:val="bullet"/>
      <w:lvlText w:val=""/>
      <w:lvlJc w:val="left"/>
      <w:pPr>
        <w:ind w:left="4669" w:hanging="360"/>
      </w:pPr>
      <w:rPr>
        <w:rFonts w:ascii="Wingdings" w:hAnsi="Wingdings" w:hint="default"/>
      </w:rPr>
    </w:lvl>
    <w:lvl w:ilvl="3" w:tplc="18090001" w:tentative="1">
      <w:start w:val="1"/>
      <w:numFmt w:val="bullet"/>
      <w:lvlText w:val=""/>
      <w:lvlJc w:val="left"/>
      <w:pPr>
        <w:ind w:left="5389" w:hanging="360"/>
      </w:pPr>
      <w:rPr>
        <w:rFonts w:ascii="Symbol" w:hAnsi="Symbol" w:hint="default"/>
      </w:rPr>
    </w:lvl>
    <w:lvl w:ilvl="4" w:tplc="18090003" w:tentative="1">
      <w:start w:val="1"/>
      <w:numFmt w:val="bullet"/>
      <w:lvlText w:val="o"/>
      <w:lvlJc w:val="left"/>
      <w:pPr>
        <w:ind w:left="6109" w:hanging="360"/>
      </w:pPr>
      <w:rPr>
        <w:rFonts w:ascii="Courier New" w:hAnsi="Courier New" w:cs="Courier New" w:hint="default"/>
      </w:rPr>
    </w:lvl>
    <w:lvl w:ilvl="5" w:tplc="18090005" w:tentative="1">
      <w:start w:val="1"/>
      <w:numFmt w:val="bullet"/>
      <w:lvlText w:val=""/>
      <w:lvlJc w:val="left"/>
      <w:pPr>
        <w:ind w:left="6829" w:hanging="360"/>
      </w:pPr>
      <w:rPr>
        <w:rFonts w:ascii="Wingdings" w:hAnsi="Wingdings" w:hint="default"/>
      </w:rPr>
    </w:lvl>
    <w:lvl w:ilvl="6" w:tplc="18090001" w:tentative="1">
      <w:start w:val="1"/>
      <w:numFmt w:val="bullet"/>
      <w:lvlText w:val=""/>
      <w:lvlJc w:val="left"/>
      <w:pPr>
        <w:ind w:left="7549" w:hanging="360"/>
      </w:pPr>
      <w:rPr>
        <w:rFonts w:ascii="Symbol" w:hAnsi="Symbol" w:hint="default"/>
      </w:rPr>
    </w:lvl>
    <w:lvl w:ilvl="7" w:tplc="18090003" w:tentative="1">
      <w:start w:val="1"/>
      <w:numFmt w:val="bullet"/>
      <w:lvlText w:val="o"/>
      <w:lvlJc w:val="left"/>
      <w:pPr>
        <w:ind w:left="8269" w:hanging="360"/>
      </w:pPr>
      <w:rPr>
        <w:rFonts w:ascii="Courier New" w:hAnsi="Courier New" w:cs="Courier New" w:hint="default"/>
      </w:rPr>
    </w:lvl>
    <w:lvl w:ilvl="8" w:tplc="18090005" w:tentative="1">
      <w:start w:val="1"/>
      <w:numFmt w:val="bullet"/>
      <w:lvlText w:val=""/>
      <w:lvlJc w:val="left"/>
      <w:pPr>
        <w:ind w:left="8989" w:hanging="360"/>
      </w:pPr>
      <w:rPr>
        <w:rFonts w:ascii="Wingdings" w:hAnsi="Wingdings" w:hint="default"/>
      </w:rPr>
    </w:lvl>
  </w:abstractNum>
  <w:num w:numId="1">
    <w:abstractNumId w:val="9"/>
  </w:num>
  <w:num w:numId="2">
    <w:abstractNumId w:val="36"/>
  </w:num>
  <w:num w:numId="3">
    <w:abstractNumId w:val="17"/>
  </w:num>
  <w:num w:numId="4">
    <w:abstractNumId w:val="29"/>
  </w:num>
  <w:num w:numId="5">
    <w:abstractNumId w:val="21"/>
  </w:num>
  <w:num w:numId="6">
    <w:abstractNumId w:val="20"/>
  </w:num>
  <w:num w:numId="7">
    <w:abstractNumId w:val="28"/>
  </w:num>
  <w:num w:numId="8">
    <w:abstractNumId w:val="27"/>
  </w:num>
  <w:num w:numId="9">
    <w:abstractNumId w:val="23"/>
  </w:num>
  <w:num w:numId="10">
    <w:abstractNumId w:val="32"/>
  </w:num>
  <w:num w:numId="11">
    <w:abstractNumId w:val="19"/>
  </w:num>
  <w:num w:numId="12">
    <w:abstractNumId w:val="35"/>
  </w:num>
  <w:num w:numId="13">
    <w:abstractNumId w:val="30"/>
  </w:num>
  <w:num w:numId="14">
    <w:abstractNumId w:val="0"/>
  </w:num>
  <w:num w:numId="15">
    <w:abstractNumId w:val="6"/>
  </w:num>
  <w:num w:numId="16">
    <w:abstractNumId w:val="38"/>
  </w:num>
  <w:num w:numId="17">
    <w:abstractNumId w:val="10"/>
  </w:num>
  <w:num w:numId="18">
    <w:abstractNumId w:val="25"/>
  </w:num>
  <w:num w:numId="19">
    <w:abstractNumId w:val="31"/>
  </w:num>
  <w:num w:numId="20">
    <w:abstractNumId w:val="15"/>
  </w:num>
  <w:num w:numId="21">
    <w:abstractNumId w:val="14"/>
  </w:num>
  <w:num w:numId="22">
    <w:abstractNumId w:val="5"/>
  </w:num>
  <w:num w:numId="23">
    <w:abstractNumId w:val="3"/>
  </w:num>
  <w:num w:numId="24">
    <w:abstractNumId w:val="12"/>
  </w:num>
  <w:num w:numId="25">
    <w:abstractNumId w:val="11"/>
  </w:num>
  <w:num w:numId="26">
    <w:abstractNumId w:val="18"/>
  </w:num>
  <w:num w:numId="27">
    <w:abstractNumId w:val="22"/>
  </w:num>
  <w:num w:numId="28">
    <w:abstractNumId w:val="13"/>
  </w:num>
  <w:num w:numId="29">
    <w:abstractNumId w:val="24"/>
  </w:num>
  <w:num w:numId="30">
    <w:abstractNumId w:val="7"/>
  </w:num>
  <w:num w:numId="31">
    <w:abstractNumId w:val="34"/>
  </w:num>
  <w:num w:numId="32">
    <w:abstractNumId w:val="1"/>
  </w:num>
  <w:num w:numId="33">
    <w:abstractNumId w:val="16"/>
  </w:num>
  <w:num w:numId="34">
    <w:abstractNumId w:val="33"/>
  </w:num>
  <w:num w:numId="35">
    <w:abstractNumId w:val="37"/>
  </w:num>
  <w:num w:numId="36">
    <w:abstractNumId w:val="4"/>
  </w:num>
  <w:num w:numId="37">
    <w:abstractNumId w:val="2"/>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546D65"/>
    <w:rsid w:val="000075D3"/>
    <w:rsid w:val="00026D39"/>
    <w:rsid w:val="0004382E"/>
    <w:rsid w:val="000473C7"/>
    <w:rsid w:val="0006478C"/>
    <w:rsid w:val="00066033"/>
    <w:rsid w:val="000727F9"/>
    <w:rsid w:val="00076ECF"/>
    <w:rsid w:val="000846BF"/>
    <w:rsid w:val="00086F41"/>
    <w:rsid w:val="000A7605"/>
    <w:rsid w:val="000A7D90"/>
    <w:rsid w:val="000C0CDB"/>
    <w:rsid w:val="000C757C"/>
    <w:rsid w:val="000C7A24"/>
    <w:rsid w:val="000D125D"/>
    <w:rsid w:val="000D258C"/>
    <w:rsid w:val="000D601E"/>
    <w:rsid w:val="000D7140"/>
    <w:rsid w:val="000D774B"/>
    <w:rsid w:val="000E0A07"/>
    <w:rsid w:val="000E345A"/>
    <w:rsid w:val="000E3A36"/>
    <w:rsid w:val="000E74D5"/>
    <w:rsid w:val="000F27D6"/>
    <w:rsid w:val="001133FE"/>
    <w:rsid w:val="0011429A"/>
    <w:rsid w:val="001175B1"/>
    <w:rsid w:val="00122D1D"/>
    <w:rsid w:val="00126583"/>
    <w:rsid w:val="00132B5D"/>
    <w:rsid w:val="001348FC"/>
    <w:rsid w:val="001410FD"/>
    <w:rsid w:val="00143BC2"/>
    <w:rsid w:val="00156B90"/>
    <w:rsid w:val="00162A10"/>
    <w:rsid w:val="0018264E"/>
    <w:rsid w:val="00193D72"/>
    <w:rsid w:val="001A4DA4"/>
    <w:rsid w:val="001B46AD"/>
    <w:rsid w:val="001C50B1"/>
    <w:rsid w:val="001D17CB"/>
    <w:rsid w:val="001E2BF9"/>
    <w:rsid w:val="001E65F8"/>
    <w:rsid w:val="001F5FD2"/>
    <w:rsid w:val="00217F38"/>
    <w:rsid w:val="002209E1"/>
    <w:rsid w:val="0022504B"/>
    <w:rsid w:val="00225C27"/>
    <w:rsid w:val="00256928"/>
    <w:rsid w:val="00260682"/>
    <w:rsid w:val="00260DBE"/>
    <w:rsid w:val="00273546"/>
    <w:rsid w:val="00281C55"/>
    <w:rsid w:val="002826A4"/>
    <w:rsid w:val="002A1358"/>
    <w:rsid w:val="002B1D52"/>
    <w:rsid w:val="002B47DB"/>
    <w:rsid w:val="002C448A"/>
    <w:rsid w:val="002D435D"/>
    <w:rsid w:val="002D50AE"/>
    <w:rsid w:val="002D5EF5"/>
    <w:rsid w:val="002D7E72"/>
    <w:rsid w:val="002E1C73"/>
    <w:rsid w:val="002F239A"/>
    <w:rsid w:val="002F276E"/>
    <w:rsid w:val="003011FC"/>
    <w:rsid w:val="00311EF6"/>
    <w:rsid w:val="003134DF"/>
    <w:rsid w:val="0032221F"/>
    <w:rsid w:val="00354769"/>
    <w:rsid w:val="00354D03"/>
    <w:rsid w:val="00366EED"/>
    <w:rsid w:val="00372888"/>
    <w:rsid w:val="00376AFB"/>
    <w:rsid w:val="00380830"/>
    <w:rsid w:val="00385A67"/>
    <w:rsid w:val="00386D2E"/>
    <w:rsid w:val="003877BA"/>
    <w:rsid w:val="00395072"/>
    <w:rsid w:val="00396CC8"/>
    <w:rsid w:val="003A2061"/>
    <w:rsid w:val="003A22A0"/>
    <w:rsid w:val="003D0E26"/>
    <w:rsid w:val="003D5DE8"/>
    <w:rsid w:val="003D7346"/>
    <w:rsid w:val="003F004A"/>
    <w:rsid w:val="003F165A"/>
    <w:rsid w:val="003F62FE"/>
    <w:rsid w:val="00400E2B"/>
    <w:rsid w:val="00405076"/>
    <w:rsid w:val="00425226"/>
    <w:rsid w:val="00442EC3"/>
    <w:rsid w:val="00445C8F"/>
    <w:rsid w:val="00447AD8"/>
    <w:rsid w:val="00476CB9"/>
    <w:rsid w:val="00483CD0"/>
    <w:rsid w:val="00484FA9"/>
    <w:rsid w:val="00490D68"/>
    <w:rsid w:val="004A7CD8"/>
    <w:rsid w:val="004B7C5A"/>
    <w:rsid w:val="004C7514"/>
    <w:rsid w:val="004F2ED2"/>
    <w:rsid w:val="004F5FBA"/>
    <w:rsid w:val="00502C2B"/>
    <w:rsid w:val="00504467"/>
    <w:rsid w:val="005121CF"/>
    <w:rsid w:val="00532FB3"/>
    <w:rsid w:val="005333FB"/>
    <w:rsid w:val="00546D65"/>
    <w:rsid w:val="00554271"/>
    <w:rsid w:val="00554490"/>
    <w:rsid w:val="00557936"/>
    <w:rsid w:val="00564B79"/>
    <w:rsid w:val="00575E43"/>
    <w:rsid w:val="005776E5"/>
    <w:rsid w:val="00592C3F"/>
    <w:rsid w:val="005A57FD"/>
    <w:rsid w:val="005C5A54"/>
    <w:rsid w:val="005D79CF"/>
    <w:rsid w:val="005E0C28"/>
    <w:rsid w:val="00602148"/>
    <w:rsid w:val="006242F1"/>
    <w:rsid w:val="006248D1"/>
    <w:rsid w:val="00641C7A"/>
    <w:rsid w:val="00652120"/>
    <w:rsid w:val="00653B43"/>
    <w:rsid w:val="00672B69"/>
    <w:rsid w:val="006775D9"/>
    <w:rsid w:val="00680325"/>
    <w:rsid w:val="00686A32"/>
    <w:rsid w:val="00690C4F"/>
    <w:rsid w:val="00691E28"/>
    <w:rsid w:val="006B6E3A"/>
    <w:rsid w:val="006C48E1"/>
    <w:rsid w:val="006D5087"/>
    <w:rsid w:val="006F1909"/>
    <w:rsid w:val="006F30C8"/>
    <w:rsid w:val="006F7C10"/>
    <w:rsid w:val="00702CF6"/>
    <w:rsid w:val="007105DD"/>
    <w:rsid w:val="00723C17"/>
    <w:rsid w:val="00725080"/>
    <w:rsid w:val="00727609"/>
    <w:rsid w:val="00731D3B"/>
    <w:rsid w:val="0075182F"/>
    <w:rsid w:val="00752B15"/>
    <w:rsid w:val="00754991"/>
    <w:rsid w:val="007563BF"/>
    <w:rsid w:val="0076693A"/>
    <w:rsid w:val="0077235A"/>
    <w:rsid w:val="00777313"/>
    <w:rsid w:val="00782888"/>
    <w:rsid w:val="007843E2"/>
    <w:rsid w:val="007A5241"/>
    <w:rsid w:val="007B06C6"/>
    <w:rsid w:val="007B133E"/>
    <w:rsid w:val="007B4B0F"/>
    <w:rsid w:val="007C2F08"/>
    <w:rsid w:val="007D40BA"/>
    <w:rsid w:val="007E14B0"/>
    <w:rsid w:val="007E3A11"/>
    <w:rsid w:val="007E4CE2"/>
    <w:rsid w:val="007F779C"/>
    <w:rsid w:val="00805B97"/>
    <w:rsid w:val="00814932"/>
    <w:rsid w:val="008377AD"/>
    <w:rsid w:val="008508B5"/>
    <w:rsid w:val="00865B54"/>
    <w:rsid w:val="00866C84"/>
    <w:rsid w:val="00866D78"/>
    <w:rsid w:val="00880F7E"/>
    <w:rsid w:val="008906BD"/>
    <w:rsid w:val="008919B3"/>
    <w:rsid w:val="00893EB1"/>
    <w:rsid w:val="008A745F"/>
    <w:rsid w:val="008B18D7"/>
    <w:rsid w:val="008B2412"/>
    <w:rsid w:val="008B3A6B"/>
    <w:rsid w:val="008D2784"/>
    <w:rsid w:val="008D71DC"/>
    <w:rsid w:val="008E159C"/>
    <w:rsid w:val="008F0DE8"/>
    <w:rsid w:val="008F5F4E"/>
    <w:rsid w:val="00906058"/>
    <w:rsid w:val="00923053"/>
    <w:rsid w:val="00927104"/>
    <w:rsid w:val="00935459"/>
    <w:rsid w:val="00940AD5"/>
    <w:rsid w:val="0094782E"/>
    <w:rsid w:val="00950F37"/>
    <w:rsid w:val="00960B9C"/>
    <w:rsid w:val="00975AAA"/>
    <w:rsid w:val="00982C72"/>
    <w:rsid w:val="00996DD4"/>
    <w:rsid w:val="009A2DB4"/>
    <w:rsid w:val="009B22A9"/>
    <w:rsid w:val="009C7A0A"/>
    <w:rsid w:val="009D2FD7"/>
    <w:rsid w:val="009D4140"/>
    <w:rsid w:val="009D49B9"/>
    <w:rsid w:val="009E7135"/>
    <w:rsid w:val="009F3E91"/>
    <w:rsid w:val="00A00A08"/>
    <w:rsid w:val="00A01A53"/>
    <w:rsid w:val="00A01D08"/>
    <w:rsid w:val="00A12EB6"/>
    <w:rsid w:val="00A231F5"/>
    <w:rsid w:val="00A232E8"/>
    <w:rsid w:val="00A36418"/>
    <w:rsid w:val="00A37478"/>
    <w:rsid w:val="00A4388D"/>
    <w:rsid w:val="00A56D49"/>
    <w:rsid w:val="00A61498"/>
    <w:rsid w:val="00A63314"/>
    <w:rsid w:val="00A719BD"/>
    <w:rsid w:val="00A731DF"/>
    <w:rsid w:val="00A756A7"/>
    <w:rsid w:val="00A76ECB"/>
    <w:rsid w:val="00A81B63"/>
    <w:rsid w:val="00A8207C"/>
    <w:rsid w:val="00A8606E"/>
    <w:rsid w:val="00A91C5A"/>
    <w:rsid w:val="00A94A1F"/>
    <w:rsid w:val="00AA182C"/>
    <w:rsid w:val="00AA34A2"/>
    <w:rsid w:val="00AB168A"/>
    <w:rsid w:val="00AC167E"/>
    <w:rsid w:val="00AC2C18"/>
    <w:rsid w:val="00AC560C"/>
    <w:rsid w:val="00AD085D"/>
    <w:rsid w:val="00AE32E5"/>
    <w:rsid w:val="00AF1C5D"/>
    <w:rsid w:val="00AF4231"/>
    <w:rsid w:val="00B00B00"/>
    <w:rsid w:val="00B10331"/>
    <w:rsid w:val="00B260DA"/>
    <w:rsid w:val="00B302DD"/>
    <w:rsid w:val="00B348D1"/>
    <w:rsid w:val="00B35F24"/>
    <w:rsid w:val="00B4524E"/>
    <w:rsid w:val="00B57EF8"/>
    <w:rsid w:val="00B65AC1"/>
    <w:rsid w:val="00B70047"/>
    <w:rsid w:val="00B705D8"/>
    <w:rsid w:val="00B77CBE"/>
    <w:rsid w:val="00B81109"/>
    <w:rsid w:val="00BA10D4"/>
    <w:rsid w:val="00BA346B"/>
    <w:rsid w:val="00BA38E6"/>
    <w:rsid w:val="00BB51E4"/>
    <w:rsid w:val="00BB6997"/>
    <w:rsid w:val="00BD2AEE"/>
    <w:rsid w:val="00C006DA"/>
    <w:rsid w:val="00C03359"/>
    <w:rsid w:val="00C047F9"/>
    <w:rsid w:val="00C07E54"/>
    <w:rsid w:val="00C246A0"/>
    <w:rsid w:val="00C32D06"/>
    <w:rsid w:val="00C359C6"/>
    <w:rsid w:val="00C41333"/>
    <w:rsid w:val="00C41C81"/>
    <w:rsid w:val="00C54FA3"/>
    <w:rsid w:val="00C61D1D"/>
    <w:rsid w:val="00C6259D"/>
    <w:rsid w:val="00C6287F"/>
    <w:rsid w:val="00C77B8F"/>
    <w:rsid w:val="00C80E84"/>
    <w:rsid w:val="00C83084"/>
    <w:rsid w:val="00C90035"/>
    <w:rsid w:val="00C94460"/>
    <w:rsid w:val="00CA5C6A"/>
    <w:rsid w:val="00CA6562"/>
    <w:rsid w:val="00CB00AF"/>
    <w:rsid w:val="00CB052A"/>
    <w:rsid w:val="00CB0BE9"/>
    <w:rsid w:val="00CB10C6"/>
    <w:rsid w:val="00CC3ABA"/>
    <w:rsid w:val="00CD1359"/>
    <w:rsid w:val="00CD266B"/>
    <w:rsid w:val="00CD4BB1"/>
    <w:rsid w:val="00CF6092"/>
    <w:rsid w:val="00D22BE1"/>
    <w:rsid w:val="00D27C63"/>
    <w:rsid w:val="00D300AE"/>
    <w:rsid w:val="00D45371"/>
    <w:rsid w:val="00D52D5F"/>
    <w:rsid w:val="00D552BD"/>
    <w:rsid w:val="00D56C93"/>
    <w:rsid w:val="00D65936"/>
    <w:rsid w:val="00D665A9"/>
    <w:rsid w:val="00D76F45"/>
    <w:rsid w:val="00D836C1"/>
    <w:rsid w:val="00D96BA4"/>
    <w:rsid w:val="00DA2BF3"/>
    <w:rsid w:val="00DB4C48"/>
    <w:rsid w:val="00DC1BE4"/>
    <w:rsid w:val="00DD4F24"/>
    <w:rsid w:val="00DD524D"/>
    <w:rsid w:val="00DD72C0"/>
    <w:rsid w:val="00DE1538"/>
    <w:rsid w:val="00E15E83"/>
    <w:rsid w:val="00E32765"/>
    <w:rsid w:val="00E34A56"/>
    <w:rsid w:val="00E400DC"/>
    <w:rsid w:val="00E534CE"/>
    <w:rsid w:val="00E53FAA"/>
    <w:rsid w:val="00E66B2A"/>
    <w:rsid w:val="00E70402"/>
    <w:rsid w:val="00E8211D"/>
    <w:rsid w:val="00E85F65"/>
    <w:rsid w:val="00E861CF"/>
    <w:rsid w:val="00E97703"/>
    <w:rsid w:val="00EA3015"/>
    <w:rsid w:val="00EB26B2"/>
    <w:rsid w:val="00EC1232"/>
    <w:rsid w:val="00ED38FD"/>
    <w:rsid w:val="00EE2AF8"/>
    <w:rsid w:val="00EE3972"/>
    <w:rsid w:val="00EF0D09"/>
    <w:rsid w:val="00EF4E87"/>
    <w:rsid w:val="00F02F68"/>
    <w:rsid w:val="00F04780"/>
    <w:rsid w:val="00F27AAB"/>
    <w:rsid w:val="00F42E8E"/>
    <w:rsid w:val="00F51596"/>
    <w:rsid w:val="00F55FED"/>
    <w:rsid w:val="00F767A4"/>
    <w:rsid w:val="00F93315"/>
    <w:rsid w:val="00FB0DD7"/>
    <w:rsid w:val="00FC0043"/>
    <w:rsid w:val="00FC6386"/>
    <w:rsid w:val="00FD12BE"/>
    <w:rsid w:val="00FD18E1"/>
    <w:rsid w:val="00FD3185"/>
    <w:rsid w:val="00FD6E20"/>
    <w:rsid w:val="00FD793F"/>
    <w:rsid w:val="00FE52B8"/>
    <w:rsid w:val="00FF0875"/>
    <w:rsid w:val="00FF28C1"/>
    <w:rsid w:val="00FF6153"/>
    <w:rsid w:val="00FF733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3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unhideWhenUsed/>
    <w:rsid w:val="00546D65"/>
    <w:pPr>
      <w:spacing w:after="120" w:line="240" w:lineRule="auto"/>
    </w:pPr>
    <w:rPr>
      <w:rFonts w:ascii="Gill Sans" w:eastAsia="Times New Roman" w:hAnsi="Gill Sans" w:cs="Times New Roman"/>
      <w:sz w:val="26"/>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
    <w:basedOn w:val="Normal"/>
    <w:link w:val="ListParagraphChar"/>
    <w:uiPriority w:val="34"/>
    <w:qFormat/>
    <w:rsid w:val="00A61498"/>
    <w:pPr>
      <w:ind w:left="720"/>
      <w:contextualSpacing/>
    </w:pPr>
  </w:style>
  <w:style w:type="paragraph" w:customStyle="1" w:styleId="Default">
    <w:name w:val="Default"/>
    <w:rsid w:val="00A3747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4A7CD8"/>
    <w:pPr>
      <w:spacing w:before="100" w:beforeAutospacing="1" w:after="100" w:afterAutospacing="1" w:line="240" w:lineRule="auto"/>
    </w:pPr>
    <w:rPr>
      <w:rFonts w:ascii="Times" w:eastAsia="Calibri" w:hAnsi="Times" w:cs="Times New Roman"/>
      <w:sz w:val="20"/>
      <w:szCs w:val="20"/>
    </w:rPr>
  </w:style>
  <w:style w:type="paragraph" w:styleId="FootnoteText">
    <w:name w:val="footnote text"/>
    <w:basedOn w:val="Normal"/>
    <w:link w:val="FootnoteTextChar"/>
    <w:uiPriority w:val="99"/>
    <w:rsid w:val="005121CF"/>
    <w:pPr>
      <w:spacing w:before="40" w:after="40" w:line="240" w:lineRule="auto"/>
      <w:ind w:right="238"/>
      <w:jc w:val="both"/>
    </w:pPr>
    <w:rPr>
      <w:rFonts w:ascii="Arial" w:eastAsia="Times New Roman" w:hAnsi="Arial" w:cs="Arial"/>
      <w:sz w:val="17"/>
      <w:szCs w:val="17"/>
      <w:shd w:val="clear" w:color="auto" w:fill="FFFFFF"/>
      <w:lang w:eastAsia="en-GB"/>
    </w:rPr>
  </w:style>
  <w:style w:type="character" w:customStyle="1" w:styleId="FootnoteTextChar">
    <w:name w:val="Footnote Text Char"/>
    <w:basedOn w:val="DefaultParagraphFont"/>
    <w:link w:val="FootnoteText"/>
    <w:uiPriority w:val="99"/>
    <w:rsid w:val="005121CF"/>
    <w:rPr>
      <w:rFonts w:ascii="Arial" w:eastAsia="Times New Roman" w:hAnsi="Arial" w:cs="Arial"/>
      <w:sz w:val="17"/>
      <w:szCs w:val="17"/>
      <w:lang w:eastAsia="en-GB"/>
    </w:rPr>
  </w:style>
  <w:style w:type="character" w:styleId="FootnoteReference">
    <w:name w:val="footnote reference"/>
    <w:aliases w:val="Footnote Refernece"/>
    <w:uiPriority w:val="99"/>
    <w:rsid w:val="005121CF"/>
    <w:rPr>
      <w:sz w:val="20"/>
      <w:vertAlign w:val="superscript"/>
    </w:rPr>
  </w:style>
  <w:style w:type="character" w:customStyle="1" w:styleId="apple-converted-space">
    <w:name w:val="apple-converted-space"/>
    <w:basedOn w:val="DefaultParagraphFont"/>
    <w:rsid w:val="00DE1538"/>
  </w:style>
  <w:style w:type="character" w:customStyle="1" w:styleId="il">
    <w:name w:val="il"/>
    <w:basedOn w:val="DefaultParagraphFont"/>
    <w:rsid w:val="00DE1538"/>
  </w:style>
  <w:style w:type="paragraph" w:styleId="BalloonText">
    <w:name w:val="Balloon Text"/>
    <w:basedOn w:val="Normal"/>
    <w:link w:val="BalloonTextChar"/>
    <w:uiPriority w:val="99"/>
    <w:semiHidden/>
    <w:unhideWhenUsed/>
    <w:rsid w:val="00BA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0D4"/>
    <w:rPr>
      <w:rFonts w:ascii="Tahoma" w:hAnsi="Tahoma" w:cs="Tahoma"/>
      <w:sz w:val="16"/>
      <w:szCs w:val="16"/>
    </w:rPr>
  </w:style>
  <w:style w:type="paragraph" w:styleId="Header">
    <w:name w:val="header"/>
    <w:basedOn w:val="Normal"/>
    <w:link w:val="HeaderChar"/>
    <w:uiPriority w:val="99"/>
    <w:semiHidden/>
    <w:unhideWhenUsed/>
    <w:rsid w:val="005776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76E5"/>
  </w:style>
  <w:style w:type="paragraph" w:styleId="Footer">
    <w:name w:val="footer"/>
    <w:basedOn w:val="Normal"/>
    <w:link w:val="FooterChar"/>
    <w:uiPriority w:val="99"/>
    <w:unhideWhenUsed/>
    <w:rsid w:val="00577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6E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99"/>
    <w:locked/>
    <w:rsid w:val="00FE52B8"/>
  </w:style>
  <w:style w:type="character" w:styleId="CommentReference">
    <w:name w:val="annotation reference"/>
    <w:basedOn w:val="DefaultParagraphFont"/>
    <w:uiPriority w:val="99"/>
    <w:semiHidden/>
    <w:unhideWhenUsed/>
    <w:rsid w:val="00A232E8"/>
    <w:rPr>
      <w:sz w:val="16"/>
      <w:szCs w:val="16"/>
    </w:rPr>
  </w:style>
  <w:style w:type="paragraph" w:styleId="CommentText">
    <w:name w:val="annotation text"/>
    <w:basedOn w:val="Normal"/>
    <w:link w:val="CommentTextChar"/>
    <w:uiPriority w:val="99"/>
    <w:semiHidden/>
    <w:unhideWhenUsed/>
    <w:rsid w:val="00A232E8"/>
    <w:pPr>
      <w:spacing w:line="240" w:lineRule="auto"/>
    </w:pPr>
    <w:rPr>
      <w:sz w:val="20"/>
      <w:szCs w:val="20"/>
    </w:rPr>
  </w:style>
  <w:style w:type="character" w:customStyle="1" w:styleId="CommentTextChar">
    <w:name w:val="Comment Text Char"/>
    <w:basedOn w:val="DefaultParagraphFont"/>
    <w:link w:val="CommentText"/>
    <w:uiPriority w:val="99"/>
    <w:semiHidden/>
    <w:rsid w:val="00A232E8"/>
    <w:rPr>
      <w:sz w:val="20"/>
      <w:szCs w:val="20"/>
    </w:rPr>
  </w:style>
  <w:style w:type="paragraph" w:styleId="CommentSubject">
    <w:name w:val="annotation subject"/>
    <w:basedOn w:val="CommentText"/>
    <w:next w:val="CommentText"/>
    <w:link w:val="CommentSubjectChar"/>
    <w:uiPriority w:val="99"/>
    <w:semiHidden/>
    <w:unhideWhenUsed/>
    <w:rsid w:val="00A232E8"/>
    <w:rPr>
      <w:b/>
      <w:bCs/>
    </w:rPr>
  </w:style>
  <w:style w:type="character" w:customStyle="1" w:styleId="CommentSubjectChar">
    <w:name w:val="Comment Subject Char"/>
    <w:basedOn w:val="CommentTextChar"/>
    <w:link w:val="CommentSubject"/>
    <w:uiPriority w:val="99"/>
    <w:semiHidden/>
    <w:rsid w:val="00A232E8"/>
    <w:rPr>
      <w:b/>
      <w:bCs/>
    </w:rPr>
  </w:style>
  <w:style w:type="paragraph" w:styleId="Revision">
    <w:name w:val="Revision"/>
    <w:hidden/>
    <w:uiPriority w:val="99"/>
    <w:semiHidden/>
    <w:rsid w:val="00B70047"/>
    <w:pPr>
      <w:spacing w:after="0" w:line="240" w:lineRule="auto"/>
    </w:pPr>
  </w:style>
  <w:style w:type="character" w:styleId="Emphasis">
    <w:name w:val="Emphasis"/>
    <w:basedOn w:val="DefaultParagraphFont"/>
    <w:uiPriority w:val="20"/>
    <w:qFormat/>
    <w:rsid w:val="00A8606E"/>
    <w:rPr>
      <w:b/>
      <w:bCs/>
      <w:i w:val="0"/>
      <w:iCs w:val="0"/>
    </w:rPr>
  </w:style>
  <w:style w:type="character" w:customStyle="1" w:styleId="st1">
    <w:name w:val="st1"/>
    <w:basedOn w:val="DefaultParagraphFont"/>
    <w:rsid w:val="00A86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nhideWhenUsed/>
    <w:rsid w:val="00546D65"/>
    <w:pPr>
      <w:spacing w:after="120" w:line="240" w:lineRule="auto"/>
    </w:pPr>
    <w:rPr>
      <w:rFonts w:ascii="Gill Sans" w:eastAsia="Times New Roman" w:hAnsi="Gill Sans" w:cs="Times New Roman"/>
      <w:sz w:val="26"/>
      <w:szCs w:val="24"/>
    </w:rPr>
  </w:style>
  <w:style w:type="paragraph" w:styleId="ListParagraph">
    <w:name w:val="List Paragraph"/>
    <w:basedOn w:val="Normal"/>
    <w:uiPriority w:val="34"/>
    <w:qFormat/>
    <w:rsid w:val="00A61498"/>
    <w:pPr>
      <w:ind w:left="720"/>
      <w:contextualSpacing/>
    </w:pPr>
  </w:style>
  <w:style w:type="paragraph" w:customStyle="1" w:styleId="Default">
    <w:name w:val="Default"/>
    <w:rsid w:val="00A37478"/>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4A7CD8"/>
    <w:pPr>
      <w:spacing w:before="100" w:beforeAutospacing="1" w:after="100" w:afterAutospacing="1" w:line="240" w:lineRule="auto"/>
    </w:pPr>
    <w:rPr>
      <w:rFonts w:ascii="Times" w:eastAsia="Calibri" w:hAnsi="Times" w:cs="Times New Roman"/>
      <w:sz w:val="20"/>
      <w:szCs w:val="20"/>
    </w:rPr>
  </w:style>
  <w:style w:type="paragraph" w:styleId="FootnoteText">
    <w:name w:val="footnote text"/>
    <w:basedOn w:val="Normal"/>
    <w:link w:val="FootnoteTextChar"/>
    <w:uiPriority w:val="99"/>
    <w:rsid w:val="005121CF"/>
    <w:pPr>
      <w:spacing w:before="40" w:after="40" w:line="240" w:lineRule="auto"/>
      <w:ind w:right="238"/>
      <w:jc w:val="both"/>
    </w:pPr>
    <w:rPr>
      <w:rFonts w:ascii="Arial" w:eastAsia="Times New Roman" w:hAnsi="Arial" w:cs="Arial"/>
      <w:sz w:val="17"/>
      <w:szCs w:val="17"/>
      <w:shd w:val="clear" w:color="auto" w:fill="FFFFFF"/>
      <w:lang w:eastAsia="en-GB"/>
    </w:rPr>
  </w:style>
  <w:style w:type="character" w:customStyle="1" w:styleId="FootnoteTextChar">
    <w:name w:val="Footnote Text Char"/>
    <w:basedOn w:val="DefaultParagraphFont"/>
    <w:link w:val="FootnoteText"/>
    <w:uiPriority w:val="99"/>
    <w:rsid w:val="005121CF"/>
    <w:rPr>
      <w:rFonts w:ascii="Arial" w:eastAsia="Times New Roman" w:hAnsi="Arial" w:cs="Arial"/>
      <w:sz w:val="17"/>
      <w:szCs w:val="17"/>
      <w:lang w:eastAsia="en-GB"/>
    </w:rPr>
  </w:style>
  <w:style w:type="character" w:styleId="FootnoteReference">
    <w:name w:val="footnote reference"/>
    <w:aliases w:val="Footnote Refernece"/>
    <w:uiPriority w:val="99"/>
    <w:rsid w:val="005121CF"/>
    <w:rPr>
      <w:sz w:val="20"/>
      <w:vertAlign w:val="superscript"/>
    </w:rPr>
  </w:style>
  <w:style w:type="character" w:customStyle="1" w:styleId="apple-converted-space">
    <w:name w:val="apple-converted-space"/>
    <w:basedOn w:val="DefaultParagraphFont"/>
    <w:rsid w:val="00DE1538"/>
  </w:style>
  <w:style w:type="character" w:customStyle="1" w:styleId="il">
    <w:name w:val="il"/>
    <w:basedOn w:val="DefaultParagraphFont"/>
    <w:rsid w:val="00DE1538"/>
  </w:style>
  <w:style w:type="paragraph" w:styleId="BalloonText">
    <w:name w:val="Balloon Text"/>
    <w:basedOn w:val="Normal"/>
    <w:link w:val="BalloonTextChar"/>
    <w:uiPriority w:val="99"/>
    <w:semiHidden/>
    <w:unhideWhenUsed/>
    <w:rsid w:val="00BA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0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64375">
      <w:bodyDiv w:val="1"/>
      <w:marLeft w:val="0"/>
      <w:marRight w:val="0"/>
      <w:marTop w:val="0"/>
      <w:marBottom w:val="0"/>
      <w:divBdr>
        <w:top w:val="none" w:sz="0" w:space="0" w:color="auto"/>
        <w:left w:val="none" w:sz="0" w:space="0" w:color="auto"/>
        <w:bottom w:val="none" w:sz="0" w:space="0" w:color="auto"/>
        <w:right w:val="none" w:sz="0" w:space="0" w:color="auto"/>
      </w:divBdr>
    </w:div>
    <w:div w:id="82606163">
      <w:bodyDiv w:val="1"/>
      <w:marLeft w:val="0"/>
      <w:marRight w:val="0"/>
      <w:marTop w:val="0"/>
      <w:marBottom w:val="0"/>
      <w:divBdr>
        <w:top w:val="none" w:sz="0" w:space="0" w:color="auto"/>
        <w:left w:val="none" w:sz="0" w:space="0" w:color="auto"/>
        <w:bottom w:val="none" w:sz="0" w:space="0" w:color="auto"/>
        <w:right w:val="none" w:sz="0" w:space="0" w:color="auto"/>
      </w:divBdr>
    </w:div>
    <w:div w:id="94135388">
      <w:bodyDiv w:val="1"/>
      <w:marLeft w:val="0"/>
      <w:marRight w:val="0"/>
      <w:marTop w:val="0"/>
      <w:marBottom w:val="0"/>
      <w:divBdr>
        <w:top w:val="none" w:sz="0" w:space="0" w:color="auto"/>
        <w:left w:val="none" w:sz="0" w:space="0" w:color="auto"/>
        <w:bottom w:val="none" w:sz="0" w:space="0" w:color="auto"/>
        <w:right w:val="none" w:sz="0" w:space="0" w:color="auto"/>
      </w:divBdr>
    </w:div>
    <w:div w:id="101341570">
      <w:bodyDiv w:val="1"/>
      <w:marLeft w:val="0"/>
      <w:marRight w:val="0"/>
      <w:marTop w:val="0"/>
      <w:marBottom w:val="0"/>
      <w:divBdr>
        <w:top w:val="none" w:sz="0" w:space="0" w:color="auto"/>
        <w:left w:val="none" w:sz="0" w:space="0" w:color="auto"/>
        <w:bottom w:val="none" w:sz="0" w:space="0" w:color="auto"/>
        <w:right w:val="none" w:sz="0" w:space="0" w:color="auto"/>
      </w:divBdr>
    </w:div>
    <w:div w:id="202837630">
      <w:bodyDiv w:val="1"/>
      <w:marLeft w:val="0"/>
      <w:marRight w:val="0"/>
      <w:marTop w:val="0"/>
      <w:marBottom w:val="0"/>
      <w:divBdr>
        <w:top w:val="none" w:sz="0" w:space="0" w:color="auto"/>
        <w:left w:val="none" w:sz="0" w:space="0" w:color="auto"/>
        <w:bottom w:val="none" w:sz="0" w:space="0" w:color="auto"/>
        <w:right w:val="none" w:sz="0" w:space="0" w:color="auto"/>
      </w:divBdr>
    </w:div>
    <w:div w:id="221184131">
      <w:bodyDiv w:val="1"/>
      <w:marLeft w:val="0"/>
      <w:marRight w:val="0"/>
      <w:marTop w:val="0"/>
      <w:marBottom w:val="0"/>
      <w:divBdr>
        <w:top w:val="none" w:sz="0" w:space="0" w:color="auto"/>
        <w:left w:val="none" w:sz="0" w:space="0" w:color="auto"/>
        <w:bottom w:val="none" w:sz="0" w:space="0" w:color="auto"/>
        <w:right w:val="none" w:sz="0" w:space="0" w:color="auto"/>
      </w:divBdr>
    </w:div>
    <w:div w:id="280722031">
      <w:bodyDiv w:val="1"/>
      <w:marLeft w:val="0"/>
      <w:marRight w:val="0"/>
      <w:marTop w:val="0"/>
      <w:marBottom w:val="0"/>
      <w:divBdr>
        <w:top w:val="none" w:sz="0" w:space="0" w:color="auto"/>
        <w:left w:val="none" w:sz="0" w:space="0" w:color="auto"/>
        <w:bottom w:val="none" w:sz="0" w:space="0" w:color="auto"/>
        <w:right w:val="none" w:sz="0" w:space="0" w:color="auto"/>
      </w:divBdr>
    </w:div>
    <w:div w:id="337923496">
      <w:bodyDiv w:val="1"/>
      <w:marLeft w:val="0"/>
      <w:marRight w:val="0"/>
      <w:marTop w:val="0"/>
      <w:marBottom w:val="0"/>
      <w:divBdr>
        <w:top w:val="none" w:sz="0" w:space="0" w:color="auto"/>
        <w:left w:val="none" w:sz="0" w:space="0" w:color="auto"/>
        <w:bottom w:val="none" w:sz="0" w:space="0" w:color="auto"/>
        <w:right w:val="none" w:sz="0" w:space="0" w:color="auto"/>
      </w:divBdr>
    </w:div>
    <w:div w:id="624503921">
      <w:bodyDiv w:val="1"/>
      <w:marLeft w:val="0"/>
      <w:marRight w:val="0"/>
      <w:marTop w:val="0"/>
      <w:marBottom w:val="0"/>
      <w:divBdr>
        <w:top w:val="none" w:sz="0" w:space="0" w:color="auto"/>
        <w:left w:val="none" w:sz="0" w:space="0" w:color="auto"/>
        <w:bottom w:val="none" w:sz="0" w:space="0" w:color="auto"/>
        <w:right w:val="none" w:sz="0" w:space="0" w:color="auto"/>
      </w:divBdr>
    </w:div>
    <w:div w:id="844593479">
      <w:bodyDiv w:val="1"/>
      <w:marLeft w:val="0"/>
      <w:marRight w:val="0"/>
      <w:marTop w:val="0"/>
      <w:marBottom w:val="0"/>
      <w:divBdr>
        <w:top w:val="none" w:sz="0" w:space="0" w:color="auto"/>
        <w:left w:val="none" w:sz="0" w:space="0" w:color="auto"/>
        <w:bottom w:val="none" w:sz="0" w:space="0" w:color="auto"/>
        <w:right w:val="none" w:sz="0" w:space="0" w:color="auto"/>
      </w:divBdr>
    </w:div>
    <w:div w:id="881480342">
      <w:bodyDiv w:val="1"/>
      <w:marLeft w:val="0"/>
      <w:marRight w:val="0"/>
      <w:marTop w:val="0"/>
      <w:marBottom w:val="0"/>
      <w:divBdr>
        <w:top w:val="none" w:sz="0" w:space="0" w:color="auto"/>
        <w:left w:val="none" w:sz="0" w:space="0" w:color="auto"/>
        <w:bottom w:val="none" w:sz="0" w:space="0" w:color="auto"/>
        <w:right w:val="none" w:sz="0" w:space="0" w:color="auto"/>
      </w:divBdr>
    </w:div>
    <w:div w:id="894969940">
      <w:bodyDiv w:val="1"/>
      <w:marLeft w:val="0"/>
      <w:marRight w:val="0"/>
      <w:marTop w:val="0"/>
      <w:marBottom w:val="0"/>
      <w:divBdr>
        <w:top w:val="none" w:sz="0" w:space="0" w:color="auto"/>
        <w:left w:val="none" w:sz="0" w:space="0" w:color="auto"/>
        <w:bottom w:val="none" w:sz="0" w:space="0" w:color="auto"/>
        <w:right w:val="none" w:sz="0" w:space="0" w:color="auto"/>
      </w:divBdr>
    </w:div>
    <w:div w:id="961423647">
      <w:bodyDiv w:val="1"/>
      <w:marLeft w:val="0"/>
      <w:marRight w:val="0"/>
      <w:marTop w:val="0"/>
      <w:marBottom w:val="0"/>
      <w:divBdr>
        <w:top w:val="none" w:sz="0" w:space="0" w:color="auto"/>
        <w:left w:val="none" w:sz="0" w:space="0" w:color="auto"/>
        <w:bottom w:val="none" w:sz="0" w:space="0" w:color="auto"/>
        <w:right w:val="none" w:sz="0" w:space="0" w:color="auto"/>
      </w:divBdr>
    </w:div>
    <w:div w:id="1022124866">
      <w:bodyDiv w:val="1"/>
      <w:marLeft w:val="0"/>
      <w:marRight w:val="0"/>
      <w:marTop w:val="0"/>
      <w:marBottom w:val="0"/>
      <w:divBdr>
        <w:top w:val="none" w:sz="0" w:space="0" w:color="auto"/>
        <w:left w:val="none" w:sz="0" w:space="0" w:color="auto"/>
        <w:bottom w:val="none" w:sz="0" w:space="0" w:color="auto"/>
        <w:right w:val="none" w:sz="0" w:space="0" w:color="auto"/>
      </w:divBdr>
    </w:div>
    <w:div w:id="1075781874">
      <w:bodyDiv w:val="1"/>
      <w:marLeft w:val="0"/>
      <w:marRight w:val="0"/>
      <w:marTop w:val="0"/>
      <w:marBottom w:val="0"/>
      <w:divBdr>
        <w:top w:val="none" w:sz="0" w:space="0" w:color="auto"/>
        <w:left w:val="none" w:sz="0" w:space="0" w:color="auto"/>
        <w:bottom w:val="none" w:sz="0" w:space="0" w:color="auto"/>
        <w:right w:val="none" w:sz="0" w:space="0" w:color="auto"/>
      </w:divBdr>
    </w:div>
    <w:div w:id="1346516818">
      <w:bodyDiv w:val="1"/>
      <w:marLeft w:val="0"/>
      <w:marRight w:val="0"/>
      <w:marTop w:val="0"/>
      <w:marBottom w:val="0"/>
      <w:divBdr>
        <w:top w:val="none" w:sz="0" w:space="0" w:color="auto"/>
        <w:left w:val="none" w:sz="0" w:space="0" w:color="auto"/>
        <w:bottom w:val="none" w:sz="0" w:space="0" w:color="auto"/>
        <w:right w:val="none" w:sz="0" w:space="0" w:color="auto"/>
      </w:divBdr>
    </w:div>
    <w:div w:id="1351489430">
      <w:bodyDiv w:val="1"/>
      <w:marLeft w:val="0"/>
      <w:marRight w:val="0"/>
      <w:marTop w:val="0"/>
      <w:marBottom w:val="0"/>
      <w:divBdr>
        <w:top w:val="none" w:sz="0" w:space="0" w:color="auto"/>
        <w:left w:val="none" w:sz="0" w:space="0" w:color="auto"/>
        <w:bottom w:val="none" w:sz="0" w:space="0" w:color="auto"/>
        <w:right w:val="none" w:sz="0" w:space="0" w:color="auto"/>
      </w:divBdr>
    </w:div>
    <w:div w:id="1414081056">
      <w:bodyDiv w:val="1"/>
      <w:marLeft w:val="0"/>
      <w:marRight w:val="0"/>
      <w:marTop w:val="0"/>
      <w:marBottom w:val="0"/>
      <w:divBdr>
        <w:top w:val="none" w:sz="0" w:space="0" w:color="auto"/>
        <w:left w:val="none" w:sz="0" w:space="0" w:color="auto"/>
        <w:bottom w:val="none" w:sz="0" w:space="0" w:color="auto"/>
        <w:right w:val="none" w:sz="0" w:space="0" w:color="auto"/>
      </w:divBdr>
    </w:div>
    <w:div w:id="1507138442">
      <w:bodyDiv w:val="1"/>
      <w:marLeft w:val="0"/>
      <w:marRight w:val="0"/>
      <w:marTop w:val="0"/>
      <w:marBottom w:val="0"/>
      <w:divBdr>
        <w:top w:val="none" w:sz="0" w:space="0" w:color="auto"/>
        <w:left w:val="none" w:sz="0" w:space="0" w:color="auto"/>
        <w:bottom w:val="none" w:sz="0" w:space="0" w:color="auto"/>
        <w:right w:val="none" w:sz="0" w:space="0" w:color="auto"/>
      </w:divBdr>
    </w:div>
    <w:div w:id="1543975507">
      <w:bodyDiv w:val="1"/>
      <w:marLeft w:val="0"/>
      <w:marRight w:val="0"/>
      <w:marTop w:val="0"/>
      <w:marBottom w:val="0"/>
      <w:divBdr>
        <w:top w:val="none" w:sz="0" w:space="0" w:color="auto"/>
        <w:left w:val="none" w:sz="0" w:space="0" w:color="auto"/>
        <w:bottom w:val="none" w:sz="0" w:space="0" w:color="auto"/>
        <w:right w:val="none" w:sz="0" w:space="0" w:color="auto"/>
      </w:divBdr>
    </w:div>
    <w:div w:id="1662925066">
      <w:bodyDiv w:val="1"/>
      <w:marLeft w:val="0"/>
      <w:marRight w:val="0"/>
      <w:marTop w:val="0"/>
      <w:marBottom w:val="0"/>
      <w:divBdr>
        <w:top w:val="none" w:sz="0" w:space="0" w:color="auto"/>
        <w:left w:val="none" w:sz="0" w:space="0" w:color="auto"/>
        <w:bottom w:val="none" w:sz="0" w:space="0" w:color="auto"/>
        <w:right w:val="none" w:sz="0" w:space="0" w:color="auto"/>
      </w:divBdr>
    </w:div>
    <w:div w:id="1822699717">
      <w:bodyDiv w:val="1"/>
      <w:marLeft w:val="0"/>
      <w:marRight w:val="0"/>
      <w:marTop w:val="0"/>
      <w:marBottom w:val="0"/>
      <w:divBdr>
        <w:top w:val="none" w:sz="0" w:space="0" w:color="auto"/>
        <w:left w:val="none" w:sz="0" w:space="0" w:color="auto"/>
        <w:bottom w:val="none" w:sz="0" w:space="0" w:color="auto"/>
        <w:right w:val="none" w:sz="0" w:space="0" w:color="auto"/>
      </w:divBdr>
    </w:div>
    <w:div w:id="2006667556">
      <w:bodyDiv w:val="1"/>
      <w:marLeft w:val="0"/>
      <w:marRight w:val="0"/>
      <w:marTop w:val="0"/>
      <w:marBottom w:val="0"/>
      <w:divBdr>
        <w:top w:val="none" w:sz="0" w:space="0" w:color="auto"/>
        <w:left w:val="none" w:sz="0" w:space="0" w:color="auto"/>
        <w:bottom w:val="none" w:sz="0" w:space="0" w:color="auto"/>
        <w:right w:val="none" w:sz="0" w:space="0" w:color="auto"/>
      </w:divBdr>
    </w:div>
    <w:div w:id="2068868760">
      <w:bodyDiv w:val="1"/>
      <w:marLeft w:val="0"/>
      <w:marRight w:val="0"/>
      <w:marTop w:val="0"/>
      <w:marBottom w:val="0"/>
      <w:divBdr>
        <w:top w:val="none" w:sz="0" w:space="0" w:color="auto"/>
        <w:left w:val="none" w:sz="0" w:space="0" w:color="auto"/>
        <w:bottom w:val="none" w:sz="0" w:space="0" w:color="auto"/>
        <w:right w:val="none" w:sz="0" w:space="0" w:color="auto"/>
      </w:divBdr>
    </w:div>
    <w:div w:id="2085449410">
      <w:bodyDiv w:val="1"/>
      <w:marLeft w:val="0"/>
      <w:marRight w:val="0"/>
      <w:marTop w:val="0"/>
      <w:marBottom w:val="0"/>
      <w:divBdr>
        <w:top w:val="none" w:sz="0" w:space="0" w:color="auto"/>
        <w:left w:val="none" w:sz="0" w:space="0" w:color="auto"/>
        <w:bottom w:val="none" w:sz="0" w:space="0" w:color="auto"/>
        <w:right w:val="none" w:sz="0" w:space="0" w:color="auto"/>
      </w:divBdr>
    </w:div>
    <w:div w:id="210622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F9F42-86DA-4ADE-8A4D-4C95F74A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5966</Words>
  <Characters>34012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39899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Harmon</dc:creator>
  <cp:lastModifiedBy>stanleymt</cp:lastModifiedBy>
  <cp:revision>2</cp:revision>
  <cp:lastPrinted>2016-05-09T16:05:00Z</cp:lastPrinted>
  <dcterms:created xsi:type="dcterms:W3CDTF">2016-09-14T10:13:00Z</dcterms:created>
  <dcterms:modified xsi:type="dcterms:W3CDTF">2016-09-14T10:13:00Z</dcterms:modified>
</cp:coreProperties>
</file>